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5E0" w:rsidRPr="00C92399" w:rsidRDefault="005045E0">
      <w:pPr>
        <w:jc w:val="center"/>
      </w:pPr>
    </w:p>
    <w:p w:rsidR="005045E0" w:rsidRPr="00C92399" w:rsidRDefault="005045E0">
      <w:pPr>
        <w:jc w:val="center"/>
      </w:pPr>
    </w:p>
    <w:p w:rsidR="005045E0" w:rsidRPr="00C92399" w:rsidRDefault="005045E0">
      <w:pPr>
        <w:jc w:val="center"/>
      </w:pPr>
    </w:p>
    <w:p w:rsidR="005045E0" w:rsidRPr="00C92399" w:rsidRDefault="005045E0">
      <w:pPr>
        <w:jc w:val="center"/>
      </w:pPr>
    </w:p>
    <w:p w:rsidR="005045E0" w:rsidRPr="00C92399" w:rsidRDefault="005045E0">
      <w:pPr>
        <w:jc w:val="center"/>
      </w:pPr>
    </w:p>
    <w:p w:rsidR="005045E0" w:rsidRDefault="005045E0">
      <w:pPr>
        <w:jc w:val="center"/>
      </w:pPr>
    </w:p>
    <w:p w:rsidR="001727B9" w:rsidRDefault="001727B9">
      <w:pPr>
        <w:jc w:val="center"/>
      </w:pPr>
    </w:p>
    <w:p w:rsidR="001727B9" w:rsidRDefault="001727B9">
      <w:pPr>
        <w:jc w:val="center"/>
      </w:pPr>
    </w:p>
    <w:p w:rsidR="001727B9" w:rsidRPr="00C92399" w:rsidRDefault="001727B9">
      <w:pPr>
        <w:jc w:val="center"/>
      </w:pPr>
    </w:p>
    <w:p w:rsidR="005045E0" w:rsidRPr="00C92399" w:rsidRDefault="005045E0">
      <w:pPr>
        <w:jc w:val="center"/>
      </w:pPr>
    </w:p>
    <w:p w:rsidR="005045E0" w:rsidRPr="00C92399" w:rsidRDefault="005045E0">
      <w:pPr>
        <w:jc w:val="center"/>
      </w:pPr>
    </w:p>
    <w:p w:rsidR="005045E0" w:rsidRPr="00C92399" w:rsidRDefault="005045E0">
      <w:pPr>
        <w:jc w:val="center"/>
      </w:pPr>
    </w:p>
    <w:p w:rsidR="005045E0" w:rsidRPr="00C92399" w:rsidRDefault="005045E0">
      <w:pPr>
        <w:jc w:val="center"/>
      </w:pPr>
    </w:p>
    <w:p w:rsidR="005045E0" w:rsidRPr="00C92399" w:rsidRDefault="005045E0">
      <w:pPr>
        <w:jc w:val="center"/>
      </w:pPr>
    </w:p>
    <w:p w:rsidR="005045E0" w:rsidRPr="00C92399" w:rsidRDefault="005045E0">
      <w:pPr>
        <w:jc w:val="center"/>
      </w:pPr>
    </w:p>
    <w:p w:rsidR="005045E0" w:rsidRPr="00C92399" w:rsidRDefault="005045E0">
      <w:pPr>
        <w:jc w:val="center"/>
        <w:rPr>
          <w:sz w:val="28"/>
        </w:rPr>
      </w:pPr>
    </w:p>
    <w:p w:rsidR="005045E0" w:rsidRPr="00C92399" w:rsidRDefault="005045E0">
      <w:pPr>
        <w:jc w:val="center"/>
        <w:rPr>
          <w:sz w:val="28"/>
        </w:rPr>
      </w:pPr>
    </w:p>
    <w:p w:rsidR="005045E0" w:rsidRPr="00C92399" w:rsidRDefault="005045E0">
      <w:pPr>
        <w:jc w:val="center"/>
        <w:rPr>
          <w:sz w:val="28"/>
        </w:rPr>
      </w:pPr>
    </w:p>
    <w:p w:rsidR="005045E0" w:rsidRPr="00C92399" w:rsidRDefault="005045E0">
      <w:pPr>
        <w:jc w:val="center"/>
        <w:rPr>
          <w:sz w:val="28"/>
        </w:rPr>
      </w:pPr>
    </w:p>
    <w:p w:rsidR="005045E0" w:rsidRPr="00C92399" w:rsidRDefault="005045E0">
      <w:pPr>
        <w:jc w:val="center"/>
        <w:rPr>
          <w:sz w:val="28"/>
        </w:rPr>
      </w:pPr>
      <w:r w:rsidRPr="00C92399">
        <w:rPr>
          <w:sz w:val="28"/>
        </w:rPr>
        <w:t>RAPPORT D’AUDIT EXTERNE</w:t>
      </w:r>
      <w:r w:rsidRPr="00C92399">
        <w:rPr>
          <w:rStyle w:val="Appelnotedebasdep"/>
          <w:sz w:val="28"/>
        </w:rPr>
        <w:footnoteReference w:id="1"/>
      </w:r>
    </w:p>
    <w:p w:rsidR="005045E0" w:rsidRPr="00C92399" w:rsidRDefault="005045E0">
      <w:pPr>
        <w:jc w:val="center"/>
        <w:rPr>
          <w:sz w:val="28"/>
        </w:rPr>
      </w:pPr>
      <w:r w:rsidRPr="00C92399">
        <w:rPr>
          <w:sz w:val="28"/>
        </w:rPr>
        <w:t xml:space="preserve">Programme LIFE III </w:t>
      </w:r>
      <w:r w:rsidR="002E0F5F">
        <w:rPr>
          <w:sz w:val="28"/>
        </w:rPr>
        <w:t xml:space="preserve">extension </w:t>
      </w:r>
      <w:r w:rsidRPr="00C92399">
        <w:rPr>
          <w:sz w:val="28"/>
        </w:rPr>
        <w:t>(Commission européenne)</w:t>
      </w:r>
    </w:p>
    <w:p w:rsidR="005045E0" w:rsidRPr="00C92399" w:rsidRDefault="005045E0">
      <w:pPr>
        <w:jc w:val="center"/>
      </w:pPr>
    </w:p>
    <w:p w:rsidR="005045E0" w:rsidRDefault="005045E0">
      <w:pPr>
        <w:jc w:val="both"/>
      </w:pPr>
    </w:p>
    <w:p w:rsidR="00BC0956" w:rsidRDefault="00BC0956">
      <w:pPr>
        <w:jc w:val="both"/>
      </w:pPr>
    </w:p>
    <w:p w:rsidR="00BC0956" w:rsidRDefault="00BC0956">
      <w:pPr>
        <w:jc w:val="both"/>
      </w:pPr>
    </w:p>
    <w:p w:rsidR="00BC0956" w:rsidRDefault="00BC0956">
      <w:pPr>
        <w:jc w:val="both"/>
      </w:pPr>
    </w:p>
    <w:p w:rsidR="00BC0956" w:rsidRPr="00C92399" w:rsidRDefault="00BC0956">
      <w:pPr>
        <w:jc w:val="both"/>
      </w:pPr>
    </w:p>
    <w:p w:rsidR="005045E0" w:rsidRPr="00C92399" w:rsidRDefault="005045E0">
      <w:pPr>
        <w:jc w:val="both"/>
      </w:pPr>
    </w:p>
    <w:p w:rsidR="005045E0" w:rsidRPr="00C92399" w:rsidRDefault="005045E0">
      <w:pPr>
        <w:jc w:val="both"/>
      </w:pPr>
      <w:r w:rsidRPr="00C92399">
        <w:t>N°. Projet :</w:t>
      </w:r>
    </w:p>
    <w:p w:rsidR="005045E0" w:rsidRPr="00C92399" w:rsidRDefault="005045E0">
      <w:pPr>
        <w:jc w:val="both"/>
      </w:pPr>
      <w:r w:rsidRPr="00C92399">
        <w:t>Titre du projet :</w:t>
      </w:r>
    </w:p>
    <w:p w:rsidR="005045E0" w:rsidRPr="00C92399" w:rsidRDefault="005045E0">
      <w:pPr>
        <w:jc w:val="both"/>
      </w:pPr>
      <w:r w:rsidRPr="00C92399">
        <w:t>Bénéficiaire du projet :</w:t>
      </w:r>
    </w:p>
    <w:p w:rsidR="005045E0" w:rsidRPr="00C92399" w:rsidRDefault="005045E0">
      <w:pPr>
        <w:jc w:val="both"/>
      </w:pPr>
    </w:p>
    <w:p w:rsidR="005045E0" w:rsidRPr="00C92399" w:rsidRDefault="005045E0">
      <w:pPr>
        <w:jc w:val="both"/>
      </w:pPr>
    </w:p>
    <w:p w:rsidR="005045E0" w:rsidRPr="00C92399" w:rsidRDefault="005045E0">
      <w:pPr>
        <w:jc w:val="both"/>
      </w:pPr>
    </w:p>
    <w:p w:rsidR="005045E0" w:rsidRPr="00C92399" w:rsidRDefault="005045E0">
      <w:pPr>
        <w:jc w:val="both"/>
      </w:pPr>
    </w:p>
    <w:p w:rsidR="005045E0" w:rsidRPr="00C92399" w:rsidRDefault="005045E0">
      <w:pPr>
        <w:jc w:val="both"/>
      </w:pPr>
    </w:p>
    <w:p w:rsidR="005045E0" w:rsidRPr="00C92399" w:rsidRDefault="005045E0">
      <w:pPr>
        <w:jc w:val="both"/>
      </w:pPr>
    </w:p>
    <w:p w:rsidR="005045E0" w:rsidRPr="00C92399" w:rsidRDefault="005045E0">
      <w:pPr>
        <w:jc w:val="both"/>
      </w:pPr>
    </w:p>
    <w:p w:rsidR="005045E0" w:rsidRPr="00C92399" w:rsidRDefault="005045E0">
      <w:pPr>
        <w:jc w:val="both"/>
      </w:pPr>
    </w:p>
    <w:p w:rsidR="005045E0" w:rsidRPr="00C92399" w:rsidRDefault="005045E0">
      <w:pPr>
        <w:jc w:val="both"/>
      </w:pPr>
    </w:p>
    <w:p w:rsidR="005045E0" w:rsidRPr="00C92399" w:rsidRDefault="005045E0">
      <w:pPr>
        <w:jc w:val="both"/>
      </w:pPr>
    </w:p>
    <w:p w:rsidR="005045E0" w:rsidRPr="00C92399" w:rsidRDefault="005045E0">
      <w:pPr>
        <w:jc w:val="both"/>
      </w:pPr>
      <w:r w:rsidRPr="00C92399">
        <w:t>Nom de l’auditeur :</w:t>
      </w:r>
    </w:p>
    <w:p w:rsidR="005045E0" w:rsidRPr="00C92399" w:rsidRDefault="005045E0">
      <w:pPr>
        <w:jc w:val="both"/>
      </w:pPr>
      <w:r w:rsidRPr="00C92399">
        <w:t>Nom de la société :</w:t>
      </w:r>
    </w:p>
    <w:p w:rsidR="005045E0" w:rsidRPr="00C92399" w:rsidRDefault="005045E0">
      <w:pPr>
        <w:jc w:val="both"/>
      </w:pPr>
    </w:p>
    <w:p w:rsidR="005045E0" w:rsidRDefault="005045E0">
      <w:pPr>
        <w:jc w:val="both"/>
      </w:pPr>
    </w:p>
    <w:p w:rsidR="00BC0956" w:rsidRPr="00C92399" w:rsidRDefault="00BC0956">
      <w:pPr>
        <w:jc w:val="both"/>
      </w:pPr>
    </w:p>
    <w:p w:rsidR="005045E0" w:rsidRPr="00C92399" w:rsidRDefault="005045E0">
      <w:pPr>
        <w:jc w:val="both"/>
      </w:pPr>
    </w:p>
    <w:p w:rsidR="005045E0" w:rsidRPr="00C92399" w:rsidRDefault="005045E0">
      <w:pPr>
        <w:pStyle w:val="Titre2"/>
      </w:pPr>
      <w:r w:rsidRPr="00C92399">
        <w:lastRenderedPageBreak/>
        <w:t>Table des matières</w:t>
      </w:r>
    </w:p>
    <w:p w:rsidR="005045E0" w:rsidRPr="00C92399" w:rsidRDefault="005045E0">
      <w:pPr>
        <w:jc w:val="both"/>
        <w:rPr>
          <w:b/>
          <w:bCs/>
        </w:rPr>
      </w:pPr>
    </w:p>
    <w:p w:rsidR="005045E0" w:rsidRPr="00C92399" w:rsidRDefault="005045E0">
      <w:pPr>
        <w:jc w:val="both"/>
        <w:rPr>
          <w:b/>
          <w:bCs/>
        </w:rPr>
      </w:pPr>
    </w:p>
    <w:p w:rsidR="005045E0" w:rsidRPr="00C92399" w:rsidRDefault="005D4151">
      <w:pPr>
        <w:numPr>
          <w:ilvl w:val="0"/>
          <w:numId w:val="12"/>
        </w:numPr>
        <w:jc w:val="both"/>
        <w:rPr>
          <w:b/>
          <w:bCs/>
        </w:rPr>
      </w:pPr>
      <w:r>
        <w:rPr>
          <w:b/>
          <w:bCs/>
        </w:rPr>
        <w:t>Contexte</w:t>
      </w:r>
    </w:p>
    <w:p w:rsidR="005045E0" w:rsidRPr="00C92399" w:rsidRDefault="005045E0">
      <w:pPr>
        <w:ind w:left="360"/>
        <w:jc w:val="both"/>
        <w:rPr>
          <w:b/>
          <w:bCs/>
        </w:rPr>
      </w:pPr>
    </w:p>
    <w:p w:rsidR="005045E0" w:rsidRPr="00C92399" w:rsidRDefault="005045E0">
      <w:pPr>
        <w:numPr>
          <w:ilvl w:val="0"/>
          <w:numId w:val="12"/>
        </w:numPr>
        <w:jc w:val="both"/>
        <w:rPr>
          <w:b/>
          <w:bCs/>
        </w:rPr>
      </w:pPr>
      <w:r w:rsidRPr="00C92399">
        <w:rPr>
          <w:b/>
          <w:bCs/>
        </w:rPr>
        <w:t>Objectifs de l’audit</w:t>
      </w:r>
    </w:p>
    <w:p w:rsidR="005045E0" w:rsidRPr="00C92399" w:rsidRDefault="005045E0">
      <w:pPr>
        <w:jc w:val="both"/>
        <w:rPr>
          <w:b/>
          <w:bCs/>
        </w:rPr>
      </w:pPr>
    </w:p>
    <w:p w:rsidR="005045E0" w:rsidRPr="00C92399" w:rsidRDefault="005045E0">
      <w:pPr>
        <w:ind w:left="360"/>
        <w:jc w:val="both"/>
        <w:rPr>
          <w:b/>
          <w:bCs/>
        </w:rPr>
      </w:pPr>
    </w:p>
    <w:p w:rsidR="005045E0" w:rsidRPr="00C92399" w:rsidRDefault="005045E0">
      <w:pPr>
        <w:numPr>
          <w:ilvl w:val="0"/>
          <w:numId w:val="12"/>
        </w:numPr>
        <w:jc w:val="both"/>
        <w:rPr>
          <w:b/>
          <w:bCs/>
        </w:rPr>
      </w:pPr>
      <w:r w:rsidRPr="00C92399">
        <w:rPr>
          <w:b/>
          <w:bCs/>
        </w:rPr>
        <w:t>Déclaration sur la compétence du réviseur</w:t>
      </w:r>
    </w:p>
    <w:p w:rsidR="005045E0" w:rsidRPr="00C92399" w:rsidRDefault="005045E0">
      <w:pPr>
        <w:ind w:left="360"/>
        <w:jc w:val="both"/>
        <w:rPr>
          <w:b/>
          <w:bCs/>
        </w:rPr>
      </w:pPr>
    </w:p>
    <w:p w:rsidR="005045E0" w:rsidRPr="00C92399" w:rsidRDefault="005045E0">
      <w:pPr>
        <w:numPr>
          <w:ilvl w:val="0"/>
          <w:numId w:val="12"/>
        </w:numPr>
        <w:jc w:val="both"/>
        <w:rPr>
          <w:b/>
          <w:bCs/>
        </w:rPr>
      </w:pPr>
      <w:r w:rsidRPr="00C92399">
        <w:rPr>
          <w:b/>
          <w:bCs/>
        </w:rPr>
        <w:t>Méthodologie de l’audit</w:t>
      </w:r>
    </w:p>
    <w:p w:rsidR="005045E0" w:rsidRPr="00C92399" w:rsidRDefault="005045E0">
      <w:pPr>
        <w:numPr>
          <w:ilvl w:val="1"/>
          <w:numId w:val="12"/>
        </w:numPr>
        <w:jc w:val="both"/>
        <w:rPr>
          <w:b/>
          <w:bCs/>
          <w:i/>
          <w:iCs/>
        </w:rPr>
      </w:pPr>
      <w:r w:rsidRPr="00C92399">
        <w:rPr>
          <w:b/>
          <w:bCs/>
          <w:i/>
          <w:iCs/>
        </w:rPr>
        <w:t>Vérification de la mise en oeuvre du projet</w:t>
      </w:r>
    </w:p>
    <w:p w:rsidR="005045E0" w:rsidRPr="00C92399" w:rsidRDefault="005045E0">
      <w:pPr>
        <w:numPr>
          <w:ilvl w:val="1"/>
          <w:numId w:val="12"/>
        </w:numPr>
        <w:jc w:val="both"/>
        <w:rPr>
          <w:b/>
          <w:bCs/>
          <w:i/>
          <w:iCs/>
        </w:rPr>
      </w:pPr>
      <w:r w:rsidRPr="00C92399">
        <w:rPr>
          <w:b/>
          <w:bCs/>
          <w:i/>
          <w:iCs/>
        </w:rPr>
        <w:t>Vérification de l’éligibilité des dépenses déclarées</w:t>
      </w:r>
    </w:p>
    <w:p w:rsidR="005045E0" w:rsidRPr="00C92399" w:rsidRDefault="005045E0">
      <w:pPr>
        <w:numPr>
          <w:ilvl w:val="1"/>
          <w:numId w:val="12"/>
        </w:numPr>
        <w:jc w:val="both"/>
        <w:rPr>
          <w:b/>
          <w:bCs/>
          <w:i/>
          <w:iCs/>
        </w:rPr>
      </w:pPr>
      <w:r w:rsidRPr="00C92399">
        <w:rPr>
          <w:b/>
          <w:bCs/>
          <w:i/>
          <w:iCs/>
        </w:rPr>
        <w:t>Vérification de la déclaration de toutes les recettes du projet</w:t>
      </w:r>
    </w:p>
    <w:p w:rsidR="005045E0" w:rsidRPr="00C92399" w:rsidRDefault="005045E0">
      <w:pPr>
        <w:numPr>
          <w:ilvl w:val="1"/>
          <w:numId w:val="12"/>
        </w:numPr>
        <w:jc w:val="both"/>
        <w:rPr>
          <w:b/>
          <w:bCs/>
          <w:i/>
          <w:iCs/>
        </w:rPr>
      </w:pPr>
      <w:r w:rsidRPr="00C92399">
        <w:rPr>
          <w:b/>
          <w:bCs/>
          <w:i/>
          <w:iCs/>
        </w:rPr>
        <w:t>Vérification de la provenance du financement</w:t>
      </w:r>
      <w:r w:rsidR="00ED6DE9">
        <w:rPr>
          <w:b/>
          <w:bCs/>
          <w:i/>
          <w:iCs/>
        </w:rPr>
        <w:t xml:space="preserve"> des participants</w:t>
      </w:r>
    </w:p>
    <w:p w:rsidR="005045E0" w:rsidRPr="00C92399" w:rsidRDefault="005045E0">
      <w:pPr>
        <w:ind w:left="720"/>
        <w:jc w:val="both"/>
        <w:rPr>
          <w:b/>
          <w:bCs/>
          <w:i/>
          <w:iCs/>
        </w:rPr>
      </w:pPr>
    </w:p>
    <w:p w:rsidR="005045E0" w:rsidRPr="00C92399" w:rsidRDefault="005045E0">
      <w:pPr>
        <w:numPr>
          <w:ilvl w:val="0"/>
          <w:numId w:val="12"/>
        </w:numPr>
        <w:jc w:val="both"/>
        <w:rPr>
          <w:b/>
          <w:bCs/>
        </w:rPr>
      </w:pPr>
      <w:r w:rsidRPr="00C92399">
        <w:rPr>
          <w:b/>
          <w:bCs/>
        </w:rPr>
        <w:t>Information générale du projet</w:t>
      </w:r>
    </w:p>
    <w:p w:rsidR="005045E0" w:rsidRPr="00C92399" w:rsidRDefault="005045E0">
      <w:pPr>
        <w:ind w:left="360"/>
        <w:jc w:val="both"/>
        <w:rPr>
          <w:b/>
          <w:bCs/>
        </w:rPr>
      </w:pPr>
    </w:p>
    <w:p w:rsidR="005045E0" w:rsidRPr="00C92399" w:rsidRDefault="005045E0">
      <w:pPr>
        <w:numPr>
          <w:ilvl w:val="0"/>
          <w:numId w:val="12"/>
        </w:numPr>
        <w:jc w:val="both"/>
        <w:rPr>
          <w:b/>
          <w:bCs/>
        </w:rPr>
      </w:pPr>
      <w:r w:rsidRPr="00C92399">
        <w:rPr>
          <w:b/>
          <w:bCs/>
        </w:rPr>
        <w:t>Résultats de l’audit</w:t>
      </w:r>
    </w:p>
    <w:p w:rsidR="005045E0" w:rsidRPr="00C92399" w:rsidRDefault="005045E0">
      <w:pPr>
        <w:numPr>
          <w:ilvl w:val="1"/>
          <w:numId w:val="12"/>
        </w:numPr>
        <w:jc w:val="both"/>
        <w:rPr>
          <w:b/>
          <w:bCs/>
          <w:i/>
          <w:iCs/>
        </w:rPr>
      </w:pPr>
      <w:r w:rsidRPr="00C92399">
        <w:rPr>
          <w:b/>
          <w:bCs/>
          <w:i/>
          <w:iCs/>
        </w:rPr>
        <w:t>Vérification de la mise en oeuvre du projet</w:t>
      </w:r>
    </w:p>
    <w:p w:rsidR="005045E0" w:rsidRPr="00C92399" w:rsidRDefault="005045E0">
      <w:pPr>
        <w:numPr>
          <w:ilvl w:val="1"/>
          <w:numId w:val="12"/>
        </w:numPr>
        <w:jc w:val="both"/>
        <w:rPr>
          <w:b/>
          <w:bCs/>
          <w:i/>
          <w:iCs/>
        </w:rPr>
      </w:pPr>
      <w:r w:rsidRPr="00C92399">
        <w:rPr>
          <w:b/>
          <w:bCs/>
          <w:i/>
          <w:iCs/>
        </w:rPr>
        <w:t>Vérification du système comptable du bénéficiaire</w:t>
      </w:r>
    </w:p>
    <w:p w:rsidR="005045E0" w:rsidRPr="00C92399" w:rsidRDefault="005045E0">
      <w:pPr>
        <w:numPr>
          <w:ilvl w:val="1"/>
          <w:numId w:val="12"/>
        </w:numPr>
        <w:jc w:val="both"/>
        <w:rPr>
          <w:b/>
          <w:bCs/>
          <w:i/>
          <w:iCs/>
        </w:rPr>
      </w:pPr>
      <w:r w:rsidRPr="00C92399">
        <w:rPr>
          <w:b/>
          <w:bCs/>
          <w:i/>
          <w:iCs/>
        </w:rPr>
        <w:t>Vérification de l’éligibilité des dépenses déclarées</w:t>
      </w:r>
    </w:p>
    <w:p w:rsidR="005045E0" w:rsidRPr="00C92399" w:rsidRDefault="005045E0">
      <w:pPr>
        <w:numPr>
          <w:ilvl w:val="2"/>
          <w:numId w:val="12"/>
        </w:numPr>
        <w:jc w:val="both"/>
      </w:pPr>
      <w:r w:rsidRPr="00C92399">
        <w:t>Généralités</w:t>
      </w:r>
    </w:p>
    <w:p w:rsidR="005045E0" w:rsidRPr="00C92399" w:rsidRDefault="005045E0">
      <w:pPr>
        <w:numPr>
          <w:ilvl w:val="2"/>
          <w:numId w:val="12"/>
        </w:numPr>
        <w:jc w:val="both"/>
      </w:pPr>
      <w:r w:rsidRPr="00C92399">
        <w:t>Coût du personnel</w:t>
      </w:r>
    </w:p>
    <w:p w:rsidR="005045E0" w:rsidRPr="00C92399" w:rsidRDefault="005045E0">
      <w:pPr>
        <w:numPr>
          <w:ilvl w:val="2"/>
          <w:numId w:val="12"/>
        </w:numPr>
        <w:jc w:val="both"/>
      </w:pPr>
      <w:r w:rsidRPr="00C92399">
        <w:t>Frais de déplacement</w:t>
      </w:r>
    </w:p>
    <w:p w:rsidR="005045E0" w:rsidRPr="00C92399" w:rsidRDefault="005045E0">
      <w:pPr>
        <w:numPr>
          <w:ilvl w:val="2"/>
          <w:numId w:val="12"/>
        </w:numPr>
        <w:jc w:val="both"/>
      </w:pPr>
      <w:r w:rsidRPr="00C92399">
        <w:t>Frais de l’assistance externe</w:t>
      </w:r>
    </w:p>
    <w:p w:rsidR="005045E0" w:rsidRPr="00C92399" w:rsidRDefault="005045E0">
      <w:pPr>
        <w:numPr>
          <w:ilvl w:val="2"/>
          <w:numId w:val="12"/>
        </w:numPr>
        <w:jc w:val="both"/>
      </w:pPr>
      <w:r w:rsidRPr="00C92399">
        <w:t>Biens durables</w:t>
      </w:r>
    </w:p>
    <w:p w:rsidR="005045E0" w:rsidRPr="00C92399" w:rsidRDefault="005045E0">
      <w:pPr>
        <w:numPr>
          <w:ilvl w:val="2"/>
          <w:numId w:val="12"/>
        </w:numPr>
        <w:jc w:val="both"/>
      </w:pPr>
      <w:r w:rsidRPr="00C92399">
        <w:t>Matériel consommable</w:t>
      </w:r>
    </w:p>
    <w:p w:rsidR="005045E0" w:rsidRPr="00C92399" w:rsidRDefault="005045E0">
      <w:pPr>
        <w:numPr>
          <w:ilvl w:val="2"/>
          <w:numId w:val="12"/>
        </w:numPr>
        <w:jc w:val="both"/>
      </w:pPr>
      <w:r w:rsidRPr="00C92399">
        <w:t>Autres coûts</w:t>
      </w:r>
    </w:p>
    <w:p w:rsidR="005045E0" w:rsidRPr="00C92399" w:rsidRDefault="005045E0">
      <w:pPr>
        <w:numPr>
          <w:ilvl w:val="2"/>
          <w:numId w:val="12"/>
        </w:numPr>
        <w:jc w:val="both"/>
      </w:pPr>
      <w:r w:rsidRPr="00C92399">
        <w:t>Frais généraux</w:t>
      </w:r>
    </w:p>
    <w:p w:rsidR="005045E0" w:rsidRPr="00C92399" w:rsidRDefault="005045E0">
      <w:pPr>
        <w:numPr>
          <w:ilvl w:val="2"/>
          <w:numId w:val="12"/>
        </w:numPr>
        <w:jc w:val="both"/>
      </w:pPr>
      <w:r w:rsidRPr="00C92399">
        <w:t>Coûts inéligibles</w:t>
      </w:r>
    </w:p>
    <w:p w:rsidR="005045E0" w:rsidRPr="00C92399" w:rsidRDefault="005045E0">
      <w:pPr>
        <w:numPr>
          <w:ilvl w:val="1"/>
          <w:numId w:val="12"/>
        </w:numPr>
        <w:jc w:val="both"/>
        <w:rPr>
          <w:b/>
          <w:bCs/>
          <w:i/>
          <w:iCs/>
        </w:rPr>
      </w:pPr>
      <w:r w:rsidRPr="00C92399">
        <w:rPr>
          <w:b/>
          <w:bCs/>
          <w:i/>
          <w:iCs/>
        </w:rPr>
        <w:t>Etat des dépenses calculées après l’audit</w:t>
      </w:r>
    </w:p>
    <w:p w:rsidR="005045E0" w:rsidRPr="00C92399" w:rsidRDefault="005045E0">
      <w:pPr>
        <w:numPr>
          <w:ilvl w:val="1"/>
          <w:numId w:val="12"/>
        </w:numPr>
        <w:jc w:val="both"/>
        <w:rPr>
          <w:b/>
          <w:bCs/>
          <w:i/>
          <w:iCs/>
        </w:rPr>
      </w:pPr>
      <w:r w:rsidRPr="00C92399">
        <w:rPr>
          <w:b/>
          <w:bCs/>
          <w:i/>
          <w:iCs/>
        </w:rPr>
        <w:t>Relevé des dépenses et des recettes</w:t>
      </w:r>
    </w:p>
    <w:p w:rsidR="005045E0" w:rsidRPr="00C92399" w:rsidRDefault="005045E0">
      <w:pPr>
        <w:ind w:left="720"/>
        <w:jc w:val="both"/>
        <w:rPr>
          <w:b/>
          <w:bCs/>
          <w:i/>
          <w:iCs/>
        </w:rPr>
      </w:pPr>
    </w:p>
    <w:p w:rsidR="005045E0" w:rsidRPr="00C92399" w:rsidRDefault="005045E0">
      <w:pPr>
        <w:numPr>
          <w:ilvl w:val="0"/>
          <w:numId w:val="12"/>
        </w:numPr>
        <w:jc w:val="both"/>
        <w:rPr>
          <w:b/>
          <w:bCs/>
        </w:rPr>
      </w:pPr>
      <w:r w:rsidRPr="00C92399">
        <w:rPr>
          <w:b/>
          <w:bCs/>
        </w:rPr>
        <w:t>Conclusions</w:t>
      </w:r>
    </w:p>
    <w:p w:rsidR="005045E0" w:rsidRPr="00C92399" w:rsidRDefault="005045E0">
      <w:pPr>
        <w:jc w:val="both"/>
      </w:pPr>
    </w:p>
    <w:p w:rsidR="005045E0" w:rsidRPr="00C92399" w:rsidRDefault="005045E0">
      <w:pPr>
        <w:jc w:val="both"/>
      </w:pPr>
    </w:p>
    <w:p w:rsidR="005045E0" w:rsidRDefault="00805D7C" w:rsidP="00805D7C">
      <w:pPr>
        <w:ind w:left="360"/>
        <w:jc w:val="both"/>
        <w:rPr>
          <w:i/>
        </w:rPr>
      </w:pPr>
      <w:r>
        <w:rPr>
          <w:i/>
        </w:rPr>
        <w:t>Annexes :</w:t>
      </w:r>
    </w:p>
    <w:p w:rsidR="00805D7C" w:rsidRDefault="00805D7C" w:rsidP="00805D7C">
      <w:pPr>
        <w:ind w:left="360"/>
        <w:jc w:val="both"/>
        <w:rPr>
          <w:i/>
        </w:rPr>
      </w:pPr>
    </w:p>
    <w:p w:rsidR="00805D7C" w:rsidRDefault="00805D7C" w:rsidP="00805D7C">
      <w:pPr>
        <w:numPr>
          <w:ilvl w:val="0"/>
          <w:numId w:val="23"/>
        </w:numPr>
        <w:jc w:val="both"/>
        <w:rPr>
          <w:i/>
        </w:rPr>
      </w:pPr>
      <w:r>
        <w:rPr>
          <w:i/>
        </w:rPr>
        <w:t>M</w:t>
      </w:r>
      <w:r w:rsidRPr="007120F2">
        <w:rPr>
          <w:i/>
        </w:rPr>
        <w:t>odèle de formulaire de calcul du coût horaire ou journalier du personnel</w:t>
      </w:r>
      <w:r>
        <w:rPr>
          <w:i/>
        </w:rPr>
        <w:t xml:space="preserve"> </w:t>
      </w:r>
    </w:p>
    <w:p w:rsidR="005045E0" w:rsidRPr="00C92399" w:rsidRDefault="005045E0">
      <w:pPr>
        <w:jc w:val="both"/>
      </w:pPr>
      <w:r w:rsidRPr="00C92399">
        <w:br w:type="page"/>
      </w:r>
    </w:p>
    <w:p w:rsidR="005045E0" w:rsidRPr="00C92399" w:rsidRDefault="005D4151">
      <w:pPr>
        <w:pStyle w:val="Titre1"/>
        <w:numPr>
          <w:ilvl w:val="0"/>
          <w:numId w:val="6"/>
        </w:numPr>
      </w:pPr>
      <w:r>
        <w:t>Contexte</w:t>
      </w:r>
    </w:p>
    <w:p w:rsidR="005045E0" w:rsidRPr="00C92399" w:rsidRDefault="005045E0">
      <w:pPr>
        <w:jc w:val="both"/>
        <w:rPr>
          <w:u w:val="single"/>
        </w:rPr>
      </w:pPr>
    </w:p>
    <w:p w:rsidR="005045E0" w:rsidRPr="00C92399" w:rsidRDefault="005045E0">
      <w:pPr>
        <w:jc w:val="both"/>
      </w:pPr>
      <w:r w:rsidRPr="00C92399">
        <w:t>L’o</w:t>
      </w:r>
      <w:r w:rsidR="00ED2E4E">
        <w:t>bjectif du Règlement LIFE III (</w:t>
      </w:r>
      <w:r w:rsidRPr="00C92399">
        <w:t>règlement n°. 16</w:t>
      </w:r>
      <w:r w:rsidR="00CA1B34">
        <w:t>82</w:t>
      </w:r>
      <w:r w:rsidRPr="00C92399">
        <w:t>/200</w:t>
      </w:r>
      <w:r w:rsidR="00CA1B34">
        <w:t>4</w:t>
      </w:r>
      <w:r w:rsidRPr="00C92399">
        <w:t>) est de contribuer à la mise en œuvre, à la mise à jour et au développement de la politique et de la législation environnementale de la Communauté, en particulier pour ce qui concerne l’intégration de l’environnement dans les autres politiques. Par cet instrument financier, la Commission subventionne des projets qu’elle utilise comme outils à l’appui de la mise en œuvre et de la définition des différentes politiques sectorielles.</w:t>
      </w:r>
    </w:p>
    <w:p w:rsidR="005045E0" w:rsidRPr="00C92399" w:rsidRDefault="005045E0">
      <w:pPr>
        <w:jc w:val="both"/>
      </w:pPr>
    </w:p>
    <w:p w:rsidR="005045E0" w:rsidRPr="00C92399" w:rsidRDefault="005045E0">
      <w:pPr>
        <w:jc w:val="both"/>
      </w:pPr>
      <w:r w:rsidRPr="00C92399">
        <w:t xml:space="preserve">La procédure à suivre pour bénéficier de l’assistance financière </w:t>
      </w:r>
      <w:r w:rsidR="00513E52">
        <w:t>communautaire</w:t>
      </w:r>
      <w:r w:rsidRPr="00C92399">
        <w:t xml:space="preserve"> est la suivante :</w:t>
      </w:r>
    </w:p>
    <w:p w:rsidR="005045E0" w:rsidRPr="00C92399" w:rsidRDefault="005045E0">
      <w:pPr>
        <w:jc w:val="both"/>
      </w:pPr>
      <w:r w:rsidRPr="00C92399">
        <w:t>Le requérant introduit une proposition ainsi qu’une demande d’assistance financière auprès de la Commission européenne qui comprend :</w:t>
      </w:r>
    </w:p>
    <w:p w:rsidR="005045E0" w:rsidRPr="00C92399" w:rsidRDefault="005045E0">
      <w:pPr>
        <w:jc w:val="both"/>
      </w:pPr>
    </w:p>
    <w:p w:rsidR="005045E0" w:rsidRPr="00C92399" w:rsidRDefault="005045E0">
      <w:pPr>
        <w:numPr>
          <w:ilvl w:val="0"/>
          <w:numId w:val="1"/>
        </w:numPr>
        <w:jc w:val="both"/>
      </w:pPr>
      <w:r w:rsidRPr="00C92399">
        <w:t>Une description technique du projet</w:t>
      </w:r>
    </w:p>
    <w:p w:rsidR="005045E0" w:rsidRPr="00C92399" w:rsidRDefault="005045E0">
      <w:pPr>
        <w:numPr>
          <w:ilvl w:val="0"/>
          <w:numId w:val="1"/>
        </w:numPr>
        <w:jc w:val="both"/>
      </w:pPr>
      <w:r w:rsidRPr="00C92399">
        <w:t>Des informations administratives</w:t>
      </w:r>
    </w:p>
    <w:p w:rsidR="005045E0" w:rsidRPr="00C92399" w:rsidRDefault="005045E0">
      <w:pPr>
        <w:numPr>
          <w:ilvl w:val="0"/>
          <w:numId w:val="1"/>
        </w:numPr>
        <w:jc w:val="both"/>
      </w:pPr>
      <w:r w:rsidRPr="00C92399">
        <w:t xml:space="preserve">Des informations financières comprenant </w:t>
      </w:r>
      <w:r w:rsidR="00FE2461">
        <w:t>le</w:t>
      </w:r>
      <w:r w:rsidRPr="00C92399">
        <w:t xml:space="preserve"> détail des dépenses par catégorie</w:t>
      </w:r>
    </w:p>
    <w:p w:rsidR="005045E0" w:rsidRPr="00C92399" w:rsidRDefault="005045E0">
      <w:pPr>
        <w:numPr>
          <w:ilvl w:val="0"/>
          <w:numId w:val="1"/>
        </w:numPr>
        <w:jc w:val="both"/>
      </w:pPr>
      <w:r w:rsidRPr="00C92399">
        <w:t xml:space="preserve">Les engagements des partenaires et </w:t>
      </w:r>
      <w:r w:rsidR="005D4151">
        <w:t>d</w:t>
      </w:r>
      <w:r w:rsidRPr="00C92399">
        <w:t>es cofinanceurs</w:t>
      </w:r>
    </w:p>
    <w:p w:rsidR="005045E0" w:rsidRPr="00C92399" w:rsidRDefault="005045E0">
      <w:pPr>
        <w:jc w:val="both"/>
      </w:pPr>
    </w:p>
    <w:p w:rsidR="005045E0" w:rsidRPr="00C92399" w:rsidRDefault="005045E0">
      <w:pPr>
        <w:jc w:val="both"/>
      </w:pPr>
      <w:r w:rsidRPr="00C92399">
        <w:t>En cas d’approbation par la Commission, le requérant reçoit une copie d’un document appelé ‘Con</w:t>
      </w:r>
      <w:r w:rsidR="00EF531B">
        <w:t>vention de Subvention</w:t>
      </w:r>
      <w:r w:rsidRPr="00C92399">
        <w:t>’ mentionnant :</w:t>
      </w:r>
    </w:p>
    <w:p w:rsidR="005045E0" w:rsidRPr="00C92399" w:rsidRDefault="005045E0">
      <w:pPr>
        <w:jc w:val="both"/>
      </w:pPr>
    </w:p>
    <w:p w:rsidR="005045E0" w:rsidRPr="00C92399" w:rsidRDefault="005045E0">
      <w:pPr>
        <w:numPr>
          <w:ilvl w:val="0"/>
          <w:numId w:val="2"/>
        </w:numPr>
        <w:jc w:val="both"/>
      </w:pPr>
      <w:r w:rsidRPr="00C92399">
        <w:t>Les dépenses totales prévues pour le projet</w:t>
      </w:r>
    </w:p>
    <w:p w:rsidR="005045E0" w:rsidRDefault="00513E52">
      <w:pPr>
        <w:numPr>
          <w:ilvl w:val="0"/>
          <w:numId w:val="2"/>
        </w:numPr>
        <w:jc w:val="both"/>
      </w:pPr>
      <w:r>
        <w:t>Les</w:t>
      </w:r>
      <w:r w:rsidR="005045E0" w:rsidRPr="00C92399">
        <w:t xml:space="preserve"> dépenses </w:t>
      </w:r>
      <w:r>
        <w:t xml:space="preserve">éligibles </w:t>
      </w:r>
    </w:p>
    <w:p w:rsidR="00513E52" w:rsidRPr="00C92399" w:rsidRDefault="00513E52" w:rsidP="00513E52">
      <w:pPr>
        <w:numPr>
          <w:ilvl w:val="0"/>
          <w:numId w:val="2"/>
        </w:numPr>
        <w:jc w:val="both"/>
      </w:pPr>
      <w:r w:rsidRPr="00C92399">
        <w:t>La répartition estimée des coûts totaux et des coûts éligibles</w:t>
      </w:r>
    </w:p>
    <w:p w:rsidR="005045E0" w:rsidRPr="00C92399" w:rsidRDefault="005045E0">
      <w:pPr>
        <w:numPr>
          <w:ilvl w:val="0"/>
          <w:numId w:val="2"/>
        </w:numPr>
        <w:jc w:val="both"/>
      </w:pPr>
      <w:r w:rsidRPr="00C92399">
        <w:t xml:space="preserve">Le montant maximum de l’assistance financière </w:t>
      </w:r>
      <w:r w:rsidR="00513E52">
        <w:t>communautaire</w:t>
      </w:r>
      <w:r w:rsidRPr="00C92399">
        <w:t xml:space="preserve"> (montant  et pourcentage</w:t>
      </w:r>
      <w:r w:rsidR="00513E52">
        <w:t xml:space="preserve"> des dépenses</w:t>
      </w:r>
      <w:r w:rsidRPr="00C92399">
        <w:t>)</w:t>
      </w:r>
    </w:p>
    <w:p w:rsidR="005045E0" w:rsidRPr="00C92399" w:rsidRDefault="005045E0">
      <w:pPr>
        <w:numPr>
          <w:ilvl w:val="0"/>
          <w:numId w:val="2"/>
        </w:numPr>
        <w:jc w:val="both"/>
      </w:pPr>
      <w:r w:rsidRPr="00C92399">
        <w:t xml:space="preserve">La durée du projet </w:t>
      </w:r>
    </w:p>
    <w:p w:rsidR="005045E0" w:rsidRPr="00C92399" w:rsidRDefault="005045E0">
      <w:pPr>
        <w:numPr>
          <w:ilvl w:val="0"/>
          <w:numId w:val="2"/>
        </w:numPr>
        <w:jc w:val="both"/>
      </w:pPr>
      <w:r w:rsidRPr="00C92399">
        <w:t>Le contenu de l’action</w:t>
      </w:r>
    </w:p>
    <w:p w:rsidR="005045E0" w:rsidRPr="00C92399" w:rsidRDefault="005045E0">
      <w:pPr>
        <w:numPr>
          <w:ilvl w:val="0"/>
          <w:numId w:val="2"/>
        </w:numPr>
        <w:jc w:val="both"/>
      </w:pPr>
      <w:r w:rsidRPr="00C92399">
        <w:t xml:space="preserve">Les dispositions </w:t>
      </w:r>
      <w:r w:rsidR="00CA1B34">
        <w:t xml:space="preserve">communes </w:t>
      </w:r>
      <w:r w:rsidRPr="00C92399">
        <w:t xml:space="preserve"> et standard</w:t>
      </w:r>
      <w:r w:rsidR="00CA1B34">
        <w:t>s</w:t>
      </w:r>
      <w:r w:rsidR="00513E52">
        <w:t xml:space="preserve"> applicables aux projets</w:t>
      </w:r>
      <w:r w:rsidRPr="00C92399">
        <w:t xml:space="preserve"> LIFE III.</w:t>
      </w:r>
    </w:p>
    <w:p w:rsidR="005045E0" w:rsidRPr="00C92399" w:rsidRDefault="005045E0">
      <w:pPr>
        <w:jc w:val="both"/>
      </w:pPr>
    </w:p>
    <w:p w:rsidR="005045E0" w:rsidRPr="00C92399" w:rsidRDefault="00513E52">
      <w:pPr>
        <w:jc w:val="both"/>
      </w:pPr>
      <w:r>
        <w:t>L</w:t>
      </w:r>
      <w:r w:rsidR="005045E0" w:rsidRPr="00C92399">
        <w:t>a Commission verse un premier préfinancement égale à 40 % du maximum de la contribution financière de la Communauté et par la suite un préfinancement intermédiaire. Le montant du préfinancement intermédiaire varie suivant les dispositions applicables.</w:t>
      </w:r>
    </w:p>
    <w:p w:rsidR="005045E0" w:rsidRPr="00C92399" w:rsidRDefault="005045E0">
      <w:pPr>
        <w:jc w:val="both"/>
      </w:pPr>
    </w:p>
    <w:p w:rsidR="00F12069" w:rsidRDefault="005045E0" w:rsidP="00F12069">
      <w:pPr>
        <w:jc w:val="both"/>
      </w:pPr>
      <w:r w:rsidRPr="00C92399">
        <w:t>Dans un délai de trois mois après la réalisation du projet, le bénéficiaire envoie un rapport final accompagné</w:t>
      </w:r>
      <w:r w:rsidR="00513E52">
        <w:t>:</w:t>
      </w:r>
    </w:p>
    <w:p w:rsidR="00F12069" w:rsidRDefault="005045E0" w:rsidP="00F12069">
      <w:pPr>
        <w:numPr>
          <w:ilvl w:val="0"/>
          <w:numId w:val="28"/>
        </w:numPr>
        <w:jc w:val="both"/>
      </w:pPr>
      <w:r w:rsidRPr="00C92399">
        <w:t>des états financiers consolidés des dépenses encourues par tous les participants au projet (partenaires et bénéficiaires</w:t>
      </w:r>
      <w:r w:rsidR="00C22242">
        <w:t>)</w:t>
      </w:r>
      <w:r w:rsidR="00F12069">
        <w:t> ;</w:t>
      </w:r>
      <w:r w:rsidR="00F12069" w:rsidRPr="00C92399">
        <w:t xml:space="preserve"> </w:t>
      </w:r>
    </w:p>
    <w:p w:rsidR="00F12069" w:rsidRDefault="005045E0" w:rsidP="00F12069">
      <w:pPr>
        <w:numPr>
          <w:ilvl w:val="0"/>
          <w:numId w:val="28"/>
        </w:numPr>
        <w:jc w:val="both"/>
      </w:pPr>
      <w:r w:rsidRPr="00C92399">
        <w:t>des recettes éventuelles</w:t>
      </w:r>
      <w:r w:rsidR="00F12069">
        <w:t>;</w:t>
      </w:r>
    </w:p>
    <w:p w:rsidR="00F12069" w:rsidRDefault="00F12069" w:rsidP="00F12069">
      <w:pPr>
        <w:numPr>
          <w:ilvl w:val="0"/>
          <w:numId w:val="28"/>
        </w:numPr>
        <w:jc w:val="both"/>
      </w:pPr>
      <w:r>
        <w:t>d</w:t>
      </w:r>
      <w:r w:rsidR="005045E0" w:rsidRPr="00C92399">
        <w:t>u plan de financement définitif faisant apparaître les différentes sources de financement</w:t>
      </w:r>
      <w:r>
        <w:t> ;</w:t>
      </w:r>
      <w:r w:rsidR="005045E0" w:rsidRPr="00C92399">
        <w:t xml:space="preserve"> </w:t>
      </w:r>
    </w:p>
    <w:p w:rsidR="005045E0" w:rsidRDefault="005045E0" w:rsidP="00F12069">
      <w:pPr>
        <w:numPr>
          <w:ilvl w:val="0"/>
          <w:numId w:val="28"/>
        </w:numPr>
        <w:jc w:val="both"/>
      </w:pPr>
      <w:r w:rsidRPr="00C92399">
        <w:t>d’un rapport d’audit comptable et certifié.</w:t>
      </w:r>
    </w:p>
    <w:p w:rsidR="00CA1B34" w:rsidRPr="00C92399" w:rsidRDefault="00C22242" w:rsidP="00F12069">
      <w:pPr>
        <w:numPr>
          <w:ilvl w:val="0"/>
          <w:numId w:val="28"/>
        </w:numPr>
        <w:jc w:val="both"/>
      </w:pPr>
      <w:r>
        <w:t>d</w:t>
      </w:r>
      <w:r w:rsidR="00CA1B34">
        <w:t xml:space="preserve">es intérêts éventuels générés par le paiement de préfinancements </w:t>
      </w:r>
    </w:p>
    <w:p w:rsidR="005045E0" w:rsidRPr="00C92399" w:rsidRDefault="005045E0">
      <w:pPr>
        <w:jc w:val="both"/>
      </w:pPr>
    </w:p>
    <w:p w:rsidR="00CA1B34" w:rsidRDefault="005045E0">
      <w:pPr>
        <w:jc w:val="both"/>
      </w:pPr>
      <w:r w:rsidRPr="00C92399">
        <w:lastRenderedPageBreak/>
        <w:t>L</w:t>
      </w:r>
      <w:r w:rsidR="005D4151">
        <w:t xml:space="preserve">es dispositions </w:t>
      </w:r>
      <w:r w:rsidR="00CA1B34">
        <w:t>communes</w:t>
      </w:r>
      <w:r w:rsidR="005D4151">
        <w:t xml:space="preserve"> prévoient</w:t>
      </w:r>
      <w:r w:rsidRPr="00C92399">
        <w:t xml:space="preserve"> </w:t>
      </w:r>
      <w:r w:rsidR="00CA1B34">
        <w:t>les cas dans lesquels  u</w:t>
      </w:r>
      <w:r w:rsidRPr="00C92399">
        <w:t>n auditeur, désigné par le bénéficiaire, vérifie le relevé des dépenses et recettes présenté à la Commission dans le rapport final (</w:t>
      </w:r>
      <w:r w:rsidR="00C22242">
        <w:t>art</w:t>
      </w:r>
      <w:r w:rsidRPr="00C92399">
        <w:t xml:space="preserve"> 27</w:t>
      </w:r>
      <w:r w:rsidR="00CA1B34">
        <w:t>.1</w:t>
      </w:r>
      <w:r w:rsidRPr="00C92399">
        <w:t>)</w:t>
      </w:r>
      <w:r w:rsidR="00CA1B34">
        <w:t>, il s'agit des cas ou:</w:t>
      </w:r>
    </w:p>
    <w:p w:rsidR="00437045" w:rsidRDefault="00CA1B34" w:rsidP="00CA1B34">
      <w:pPr>
        <w:numPr>
          <w:ilvl w:val="0"/>
          <w:numId w:val="30"/>
        </w:numPr>
        <w:jc w:val="both"/>
      </w:pPr>
      <w:r>
        <w:t xml:space="preserve">Le montant </w:t>
      </w:r>
      <w:r w:rsidR="00437045">
        <w:t>cumulé</w:t>
      </w:r>
      <w:r>
        <w:t xml:space="preserve"> </w:t>
      </w:r>
      <w:r w:rsidR="00437045">
        <w:t>des préfi</w:t>
      </w:r>
      <w:r>
        <w:t>nancement</w:t>
      </w:r>
      <w:r w:rsidR="00437045">
        <w:t xml:space="preserve">s versés au cours d'une même année budgétaire est supérieur à 750.000 € </w:t>
      </w:r>
    </w:p>
    <w:p w:rsidR="00437045" w:rsidRDefault="00437045" w:rsidP="00CA1B34">
      <w:pPr>
        <w:numPr>
          <w:ilvl w:val="0"/>
          <w:numId w:val="30"/>
        </w:numPr>
        <w:jc w:val="both"/>
      </w:pPr>
      <w:r>
        <w:t>Le montant du paiement final demandé excède 150.000 €.</w:t>
      </w:r>
    </w:p>
    <w:p w:rsidR="00437045" w:rsidRDefault="00437045" w:rsidP="00CA1B34">
      <w:pPr>
        <w:numPr>
          <w:ilvl w:val="0"/>
          <w:numId w:val="30"/>
        </w:numPr>
        <w:jc w:val="both"/>
      </w:pPr>
      <w:r>
        <w:t>Le montant maximum de la subvention atteint ou excède 500.000 €</w:t>
      </w:r>
    </w:p>
    <w:p w:rsidR="00437045" w:rsidRDefault="00437045" w:rsidP="00437045">
      <w:pPr>
        <w:ind w:left="420"/>
        <w:jc w:val="both"/>
      </w:pPr>
    </w:p>
    <w:p w:rsidR="005045E0" w:rsidRPr="00C92399" w:rsidRDefault="005045E0" w:rsidP="00437045">
      <w:pPr>
        <w:ind w:left="420"/>
        <w:jc w:val="both"/>
      </w:pPr>
      <w:r w:rsidRPr="00C92399">
        <w:t>Les états financiers définitifs des dépenses doivent donc être soumis à un audit comptable et certifié. Le solde de l’aide financière est payé après réception et acceptation</w:t>
      </w:r>
      <w:r w:rsidR="00F12069">
        <w:t xml:space="preserve"> par la Commission européenne</w:t>
      </w:r>
      <w:r w:rsidRPr="00C92399">
        <w:t xml:space="preserve"> </w:t>
      </w:r>
      <w:r w:rsidR="005D4151">
        <w:t>du rapport technique final</w:t>
      </w:r>
      <w:r w:rsidRPr="00C92399">
        <w:t>, ainsi que des états financiers précités, correctement certifiés</w:t>
      </w:r>
      <w:r w:rsidR="00F12069">
        <w:t xml:space="preserve"> par l’auditeur</w:t>
      </w:r>
      <w:r w:rsidRPr="00C92399">
        <w:t>.</w:t>
      </w:r>
    </w:p>
    <w:p w:rsidR="005045E0" w:rsidRPr="00C92399" w:rsidRDefault="005045E0">
      <w:pPr>
        <w:jc w:val="both"/>
      </w:pPr>
    </w:p>
    <w:p w:rsidR="005045E0" w:rsidRPr="00C92399" w:rsidRDefault="005045E0">
      <w:pPr>
        <w:pStyle w:val="Titre1"/>
        <w:numPr>
          <w:ilvl w:val="0"/>
          <w:numId w:val="6"/>
        </w:numPr>
      </w:pPr>
      <w:r w:rsidRPr="00C92399">
        <w:t>Objectifs de l’audit</w:t>
      </w:r>
    </w:p>
    <w:p w:rsidR="005045E0" w:rsidRPr="00C92399" w:rsidRDefault="005045E0">
      <w:pPr>
        <w:jc w:val="both"/>
        <w:rPr>
          <w:b/>
          <w:u w:val="single"/>
        </w:rPr>
      </w:pPr>
    </w:p>
    <w:p w:rsidR="005045E0" w:rsidRPr="00C92399" w:rsidRDefault="005045E0">
      <w:pPr>
        <w:jc w:val="both"/>
      </w:pPr>
      <w:r w:rsidRPr="00C92399">
        <w:t xml:space="preserve">L’objectif </w:t>
      </w:r>
      <w:r w:rsidR="00F12069">
        <w:t>de l</w:t>
      </w:r>
      <w:r w:rsidRPr="00C92399">
        <w:t>’audit est d’obtenir suffisamment d’assurance quant à l’exactitude de l’état des dépenses et recettes conformément aux</w:t>
      </w:r>
      <w:r w:rsidR="00CA1B34">
        <w:t xml:space="preserve"> </w:t>
      </w:r>
      <w:r w:rsidRPr="00C92399">
        <w:t>dispositions</w:t>
      </w:r>
      <w:r w:rsidR="00CA1B34">
        <w:t xml:space="preserve"> communes, </w:t>
      </w:r>
      <w:r w:rsidRPr="00C92399">
        <w:t>aux dispositions du Règlement financier de la Commission et par rapport aux prévisions chiffrées du projet</w:t>
      </w:r>
      <w:r w:rsidRPr="00C92399">
        <w:rPr>
          <w:i/>
        </w:rPr>
        <w:t>.</w:t>
      </w:r>
      <w:r w:rsidRPr="00C92399">
        <w:rPr>
          <w:color w:val="FF0000"/>
        </w:rPr>
        <w:t xml:space="preserve"> </w:t>
      </w:r>
      <w:r w:rsidRPr="00C92399">
        <w:t>La vérification portera sur l’utilisation des fonds issus de toutes les sources de financement.</w:t>
      </w:r>
    </w:p>
    <w:p w:rsidR="005045E0" w:rsidRPr="00C92399" w:rsidRDefault="005045E0">
      <w:pPr>
        <w:jc w:val="both"/>
      </w:pPr>
    </w:p>
    <w:p w:rsidR="005045E0" w:rsidRPr="00C92399" w:rsidRDefault="005045E0">
      <w:pPr>
        <w:jc w:val="both"/>
      </w:pPr>
      <w:r w:rsidRPr="00C92399">
        <w:t>A cette fin, l’auditeur doit vérifier toutes les dépenses mentionnées dans les états financiers selon les critères décrits sous le point 4.2.</w:t>
      </w:r>
    </w:p>
    <w:p w:rsidR="005045E0" w:rsidRPr="00C92399" w:rsidRDefault="005045E0">
      <w:pPr>
        <w:jc w:val="both"/>
      </w:pPr>
    </w:p>
    <w:p w:rsidR="005045E0" w:rsidRPr="00C92399" w:rsidRDefault="005045E0">
      <w:pPr>
        <w:jc w:val="both"/>
      </w:pPr>
      <w:r w:rsidRPr="00C92399">
        <w:t>L’auditeur doit également vérifier si toutes les recettes du projet ont été déclarées.</w:t>
      </w:r>
    </w:p>
    <w:p w:rsidR="005045E0" w:rsidRPr="00C92399" w:rsidRDefault="005045E0">
      <w:pPr>
        <w:jc w:val="both"/>
      </w:pPr>
    </w:p>
    <w:p w:rsidR="005045E0" w:rsidRPr="00C92399" w:rsidRDefault="005045E0">
      <w:pPr>
        <w:pStyle w:val="Titre1"/>
        <w:numPr>
          <w:ilvl w:val="0"/>
          <w:numId w:val="6"/>
        </w:numPr>
      </w:pPr>
      <w:r w:rsidRPr="00C92399">
        <w:t>Déclaration sur la compétence du réviseur</w:t>
      </w:r>
    </w:p>
    <w:p w:rsidR="005045E0" w:rsidRPr="00C92399" w:rsidRDefault="005045E0"/>
    <w:p w:rsidR="005045E0" w:rsidRPr="00C92399" w:rsidRDefault="005045E0">
      <w:pPr>
        <w:jc w:val="both"/>
      </w:pPr>
      <w:r w:rsidRPr="00C92399">
        <w:t>Je, soussigné(e), ………., auditeur externe</w:t>
      </w:r>
      <w:r w:rsidRPr="00C92399">
        <w:rPr>
          <w:rStyle w:val="Appelnotedebasdep"/>
        </w:rPr>
        <w:footnoteReference w:id="2"/>
      </w:r>
      <w:r w:rsidRPr="00C92399">
        <w:t>, déclare :</w:t>
      </w:r>
    </w:p>
    <w:p w:rsidR="005045E0" w:rsidRPr="00C92399" w:rsidRDefault="005045E0">
      <w:pPr>
        <w:jc w:val="both"/>
      </w:pPr>
    </w:p>
    <w:p w:rsidR="005045E0" w:rsidRPr="00C92399" w:rsidRDefault="005045E0">
      <w:pPr>
        <w:jc w:val="both"/>
      </w:pPr>
      <w:r w:rsidRPr="00C92399">
        <w:t>(1) être indépendant vis-à-vis de l’……………..</w:t>
      </w:r>
      <w:r w:rsidRPr="00C92399">
        <w:rPr>
          <w:i/>
        </w:rPr>
        <w:t>(nom de l’organisme audité)</w:t>
      </w:r>
      <w:r w:rsidRPr="00C92399">
        <w:t xml:space="preserve"> qui fait l’objet du présent audit ;</w:t>
      </w:r>
    </w:p>
    <w:p w:rsidR="005045E0" w:rsidRPr="00C92399" w:rsidRDefault="005045E0">
      <w:pPr>
        <w:jc w:val="both"/>
      </w:pPr>
      <w:r w:rsidRPr="00C92399">
        <w:t xml:space="preserve">(2) être membre actif de l’association nationale </w:t>
      </w:r>
      <w:r w:rsidRPr="00C92399">
        <w:rPr>
          <w:i/>
        </w:rPr>
        <w:t xml:space="preserve">(nom) </w:t>
      </w:r>
      <w:r w:rsidRPr="00C92399">
        <w:t xml:space="preserve">de </w:t>
      </w:r>
      <w:r w:rsidRPr="00C92399">
        <w:rPr>
          <w:i/>
        </w:rPr>
        <w:t xml:space="preserve">(donner le nom du pays) </w:t>
      </w:r>
      <w:r w:rsidRPr="00C92399">
        <w:t xml:space="preserve">auquel appartient </w:t>
      </w:r>
      <w:r w:rsidRPr="00C92399">
        <w:rPr>
          <w:i/>
        </w:rPr>
        <w:t>(nom de l’organisme audité)</w:t>
      </w:r>
      <w:r w:rsidRPr="00C92399">
        <w:t>.</w:t>
      </w:r>
    </w:p>
    <w:p w:rsidR="005045E0" w:rsidRPr="00C92399" w:rsidRDefault="005045E0">
      <w:pPr>
        <w:jc w:val="both"/>
      </w:pPr>
    </w:p>
    <w:p w:rsidR="005045E0" w:rsidRPr="00C92399" w:rsidRDefault="005045E0">
      <w:pPr>
        <w:jc w:val="both"/>
      </w:pPr>
      <w:r w:rsidRPr="00C92399">
        <w:t>Date : ………</w:t>
      </w:r>
    </w:p>
    <w:p w:rsidR="005045E0" w:rsidRPr="00C92399" w:rsidRDefault="005045E0">
      <w:pPr>
        <w:jc w:val="both"/>
      </w:pPr>
      <w:r w:rsidRPr="00C92399">
        <w:t>Numéro d’inscription auprès de l’association : ………</w:t>
      </w:r>
    </w:p>
    <w:p w:rsidR="005045E0" w:rsidRPr="00C92399" w:rsidRDefault="005045E0">
      <w:pPr>
        <w:jc w:val="both"/>
      </w:pPr>
      <w:r w:rsidRPr="00C92399">
        <w:t>Signature :</w:t>
      </w:r>
    </w:p>
    <w:p w:rsidR="005045E0" w:rsidRPr="00C92399" w:rsidRDefault="005045E0">
      <w:pPr>
        <w:jc w:val="both"/>
      </w:pPr>
    </w:p>
    <w:p w:rsidR="005045E0" w:rsidRPr="00C92399" w:rsidRDefault="005045E0">
      <w:pPr>
        <w:jc w:val="both"/>
      </w:pPr>
    </w:p>
    <w:p w:rsidR="005045E0" w:rsidRPr="00C92399" w:rsidRDefault="005045E0">
      <w:pPr>
        <w:pStyle w:val="Titre1"/>
        <w:numPr>
          <w:ilvl w:val="0"/>
          <w:numId w:val="6"/>
        </w:numPr>
      </w:pPr>
      <w:r w:rsidRPr="00C92399">
        <w:t>Méthodologie de l’audit</w:t>
      </w:r>
    </w:p>
    <w:p w:rsidR="005045E0" w:rsidRPr="00C92399" w:rsidRDefault="005045E0">
      <w:pPr>
        <w:jc w:val="both"/>
        <w:rPr>
          <w:b/>
          <w:u w:val="single"/>
        </w:rPr>
      </w:pPr>
    </w:p>
    <w:p w:rsidR="005045E0" w:rsidRPr="00C92399" w:rsidRDefault="005045E0">
      <w:pPr>
        <w:jc w:val="both"/>
      </w:pPr>
      <w:r w:rsidRPr="00C92399">
        <w:rPr>
          <w:b/>
          <w:i/>
        </w:rPr>
        <w:t>4.1</w:t>
      </w:r>
      <w:r w:rsidRPr="00C92399">
        <w:rPr>
          <w:b/>
        </w:rPr>
        <w:t xml:space="preserve"> </w:t>
      </w:r>
      <w:r w:rsidRPr="00C92399">
        <w:rPr>
          <w:b/>
          <w:i/>
        </w:rPr>
        <w:t>Vérification de la mise en œuvre du projet</w:t>
      </w:r>
      <w:r w:rsidRPr="00C92399">
        <w:t xml:space="preserve"> sur base de l’examen de la cohérence de la </w:t>
      </w:r>
      <w:r w:rsidR="006556C0">
        <w:t>D</w:t>
      </w:r>
      <w:r w:rsidRPr="00C92399">
        <w:t>écision</w:t>
      </w:r>
      <w:r w:rsidR="006556C0">
        <w:t>/convention</w:t>
      </w:r>
      <w:r w:rsidRPr="00C92399">
        <w:t xml:space="preserve"> (+ clauses additionnelles éventuelles) de la Commission et </w:t>
      </w:r>
      <w:r w:rsidR="005D4151">
        <w:t>d</w:t>
      </w:r>
      <w:r w:rsidRPr="00C92399">
        <w:t xml:space="preserve">es documents concernant le projet. </w:t>
      </w:r>
      <w:r w:rsidR="005D4151">
        <w:t>L</w:t>
      </w:r>
      <w:r w:rsidRPr="00C92399">
        <w:t xml:space="preserve">es actions </w:t>
      </w:r>
      <w:r w:rsidR="004C69EC">
        <w:t>réalisées et les coûts déclarés</w:t>
      </w:r>
      <w:r w:rsidRPr="00C92399">
        <w:t xml:space="preserve"> seront </w:t>
      </w:r>
      <w:r w:rsidRPr="00C92399">
        <w:lastRenderedPageBreak/>
        <w:t>comparés</w:t>
      </w:r>
      <w:r w:rsidR="004C69EC">
        <w:t xml:space="preserve"> aux actions prévues </w:t>
      </w:r>
      <w:r w:rsidR="006556C0">
        <w:t xml:space="preserve">dans la Décision/convention de la Commission </w:t>
      </w:r>
      <w:r w:rsidR="004C69EC">
        <w:t>et au budget prévisionnel</w:t>
      </w:r>
      <w:r w:rsidRPr="00C92399">
        <w:t>.</w:t>
      </w:r>
    </w:p>
    <w:p w:rsidR="005045E0" w:rsidRPr="00C92399" w:rsidRDefault="005045E0">
      <w:pPr>
        <w:ind w:firstLine="720"/>
        <w:jc w:val="both"/>
      </w:pPr>
    </w:p>
    <w:p w:rsidR="005045E0" w:rsidRPr="00C92399" w:rsidRDefault="005045E0">
      <w:pPr>
        <w:jc w:val="both"/>
      </w:pPr>
      <w:r w:rsidRPr="00C92399">
        <w:rPr>
          <w:b/>
          <w:i/>
        </w:rPr>
        <w:t xml:space="preserve">4.2 Vérification de l’éligibilité des dépenses déclarées </w:t>
      </w:r>
      <w:r w:rsidRPr="00C92399">
        <w:t>sur base des critères suivantes. Les dépenses :</w:t>
      </w:r>
    </w:p>
    <w:p w:rsidR="005045E0" w:rsidRDefault="005045E0" w:rsidP="00B73DC1">
      <w:pPr>
        <w:numPr>
          <w:ilvl w:val="0"/>
          <w:numId w:val="13"/>
        </w:numPr>
        <w:jc w:val="both"/>
      </w:pPr>
      <w:r w:rsidRPr="00C92399">
        <w:t xml:space="preserve">sont prévues dans le budget prévisionnel </w:t>
      </w:r>
      <w:r w:rsidR="006556C0">
        <w:t xml:space="preserve">du projet </w:t>
      </w:r>
      <w:r w:rsidRPr="00C92399">
        <w:t>ou dans une clause additionnelle du projet</w:t>
      </w:r>
    </w:p>
    <w:p w:rsidR="00437045" w:rsidRPr="00C92399" w:rsidRDefault="00437045" w:rsidP="00B73DC1">
      <w:pPr>
        <w:numPr>
          <w:ilvl w:val="0"/>
          <w:numId w:val="13"/>
        </w:numPr>
        <w:jc w:val="both"/>
      </w:pPr>
      <w:r>
        <w:t>sont identifiables et vérifiable</w:t>
      </w:r>
      <w:r w:rsidR="009E1430">
        <w:t>s</w:t>
      </w:r>
    </w:p>
    <w:p w:rsidR="005045E0" w:rsidRPr="00C92399" w:rsidRDefault="005045E0" w:rsidP="00B73DC1">
      <w:pPr>
        <w:numPr>
          <w:ilvl w:val="0"/>
          <w:numId w:val="13"/>
        </w:numPr>
        <w:jc w:val="both"/>
      </w:pPr>
      <w:r w:rsidRPr="00C92399">
        <w:t>ont un lien direct avec le projet et</w:t>
      </w:r>
      <w:r w:rsidR="00B73DC1">
        <w:t xml:space="preserve"> sont</w:t>
      </w:r>
      <w:r w:rsidRPr="00C92399">
        <w:t xml:space="preserve"> nécessaire</w:t>
      </w:r>
      <w:r w:rsidR="00B73DC1">
        <w:t>s à s</w:t>
      </w:r>
      <w:r w:rsidRPr="00C92399">
        <w:t xml:space="preserve">a mise en œuvre </w:t>
      </w:r>
    </w:p>
    <w:p w:rsidR="005045E0" w:rsidRPr="00C92399" w:rsidRDefault="005045E0" w:rsidP="00B73DC1">
      <w:pPr>
        <w:numPr>
          <w:ilvl w:val="0"/>
          <w:numId w:val="13"/>
        </w:numPr>
        <w:jc w:val="both"/>
      </w:pPr>
      <w:r w:rsidRPr="00C92399">
        <w:t>sont raisonnables et ont un bon rapport coût/efficacité</w:t>
      </w:r>
      <w:r w:rsidR="007B54CD">
        <w:rPr>
          <w:rStyle w:val="Appelnotedebasdep"/>
        </w:rPr>
        <w:footnoteReference w:id="3"/>
      </w:r>
    </w:p>
    <w:p w:rsidR="005045E0" w:rsidRPr="00C92399" w:rsidRDefault="005045E0" w:rsidP="00B73DC1">
      <w:pPr>
        <w:numPr>
          <w:ilvl w:val="0"/>
          <w:numId w:val="13"/>
        </w:numPr>
        <w:jc w:val="both"/>
      </w:pPr>
      <w:r w:rsidRPr="00C92399">
        <w:t>sont effectuées durant la durée de vie du projet</w:t>
      </w:r>
    </w:p>
    <w:p w:rsidR="00866FEC" w:rsidRDefault="005045E0" w:rsidP="00B73DC1">
      <w:pPr>
        <w:numPr>
          <w:ilvl w:val="0"/>
          <w:numId w:val="13"/>
        </w:numPr>
        <w:jc w:val="both"/>
      </w:pPr>
      <w:r w:rsidRPr="00C92399">
        <w:t xml:space="preserve">sont enregistrées dans les comptes ou documents fiscaux du bénéficiaire ou </w:t>
      </w:r>
      <w:r w:rsidR="00B73DC1">
        <w:t xml:space="preserve">des </w:t>
      </w:r>
      <w:r w:rsidRPr="00C92399">
        <w:t>partenaires</w:t>
      </w:r>
      <w:r w:rsidR="00711EA1">
        <w:t xml:space="preserve"> </w:t>
      </w:r>
    </w:p>
    <w:p w:rsidR="005045E0" w:rsidRDefault="005045E0" w:rsidP="00B73DC1">
      <w:pPr>
        <w:numPr>
          <w:ilvl w:val="0"/>
          <w:numId w:val="13"/>
        </w:numPr>
        <w:jc w:val="both"/>
      </w:pPr>
      <w:r w:rsidRPr="00C92399">
        <w:t>sont payées (à l’exception de la facture de l’auditeur externe)</w:t>
      </w:r>
    </w:p>
    <w:p w:rsidR="007B54CD" w:rsidRDefault="007B54CD" w:rsidP="007B54CD">
      <w:pPr>
        <w:numPr>
          <w:ilvl w:val="0"/>
          <w:numId w:val="13"/>
        </w:numPr>
        <w:jc w:val="both"/>
      </w:pPr>
      <w:r w:rsidRPr="00C92399">
        <w:t xml:space="preserve">sont conformes aux dispositions </w:t>
      </w:r>
      <w:r w:rsidR="00437045">
        <w:t>communes</w:t>
      </w:r>
      <w:r>
        <w:t xml:space="preserve"> de </w:t>
      </w:r>
      <w:r w:rsidRPr="00C92399">
        <w:t>LIFE</w:t>
      </w:r>
    </w:p>
    <w:p w:rsidR="007B54CD" w:rsidRPr="00C92399" w:rsidRDefault="007B54CD" w:rsidP="007B54CD">
      <w:pPr>
        <w:jc w:val="both"/>
      </w:pPr>
      <w:r>
        <w:t>Les frais de TVA :</w:t>
      </w:r>
    </w:p>
    <w:p w:rsidR="005045E0" w:rsidRPr="00C92399" w:rsidRDefault="005045E0" w:rsidP="001727B9">
      <w:pPr>
        <w:numPr>
          <w:ilvl w:val="0"/>
          <w:numId w:val="29"/>
        </w:numPr>
        <w:jc w:val="both"/>
      </w:pPr>
      <w:r w:rsidRPr="00C92399">
        <w:t>sont certifiés par une attestation de l’autorité nationale compétente</w:t>
      </w:r>
      <w:r w:rsidR="00B73DC1">
        <w:t xml:space="preserve"> </w:t>
      </w:r>
      <w:r w:rsidR="007B54CD">
        <w:t>ou par une déclaration récente de TVA</w:t>
      </w:r>
    </w:p>
    <w:p w:rsidR="00437045" w:rsidRDefault="00437045">
      <w:pPr>
        <w:jc w:val="both"/>
        <w:rPr>
          <w:b/>
          <w:i/>
        </w:rPr>
      </w:pPr>
    </w:p>
    <w:p w:rsidR="005045E0" w:rsidRPr="00C92399" w:rsidRDefault="005045E0">
      <w:pPr>
        <w:jc w:val="both"/>
        <w:rPr>
          <w:b/>
          <w:i/>
        </w:rPr>
      </w:pPr>
      <w:r w:rsidRPr="00C92399">
        <w:rPr>
          <w:b/>
          <w:i/>
        </w:rPr>
        <w:t xml:space="preserve">4.3 Vérification de la déclaration de toutes les recettes du projet </w:t>
      </w:r>
    </w:p>
    <w:p w:rsidR="005045E0" w:rsidRPr="00C92399" w:rsidRDefault="005045E0">
      <w:pPr>
        <w:jc w:val="both"/>
        <w:rPr>
          <w:b/>
          <w:i/>
        </w:rPr>
      </w:pPr>
    </w:p>
    <w:p w:rsidR="005045E0" w:rsidRPr="00C92399" w:rsidRDefault="005045E0">
      <w:pPr>
        <w:jc w:val="both"/>
      </w:pPr>
      <w:r w:rsidRPr="00C92399">
        <w:t>L’analyse porte sur :</w:t>
      </w:r>
    </w:p>
    <w:p w:rsidR="005045E0" w:rsidRPr="00C92399" w:rsidRDefault="005045E0">
      <w:pPr>
        <w:jc w:val="both"/>
      </w:pPr>
      <w:r w:rsidRPr="00C92399">
        <w:tab/>
        <w:t>les intérêts générés par les préfinancements</w:t>
      </w:r>
    </w:p>
    <w:p w:rsidR="005045E0" w:rsidRPr="00C92399" w:rsidRDefault="005045E0">
      <w:pPr>
        <w:jc w:val="both"/>
      </w:pPr>
      <w:r w:rsidRPr="00C92399">
        <w:tab/>
        <w:t>les cofinancements de toutes sources</w:t>
      </w:r>
    </w:p>
    <w:p w:rsidR="005045E0" w:rsidRDefault="00B73DC1">
      <w:pPr>
        <w:ind w:left="720" w:hanging="720"/>
        <w:jc w:val="both"/>
      </w:pPr>
      <w:r>
        <w:tab/>
        <w:t>les autres recettes (</w:t>
      </w:r>
      <w:r w:rsidR="005045E0" w:rsidRPr="00C92399">
        <w:t>vente de produits</w:t>
      </w:r>
      <w:r>
        <w:t xml:space="preserve">, de services </w:t>
      </w:r>
      <w:r w:rsidR="005045E0" w:rsidRPr="00C92399">
        <w:t>et de publications, …</w:t>
      </w:r>
      <w:r>
        <w:t>)</w:t>
      </w:r>
    </w:p>
    <w:p w:rsidR="00DA0F3F" w:rsidRDefault="00DA0F3F">
      <w:pPr>
        <w:ind w:left="720" w:hanging="720"/>
        <w:jc w:val="both"/>
      </w:pPr>
      <w:r>
        <w:t xml:space="preserve">Pour les personnes morales de droit public: </w:t>
      </w:r>
    </w:p>
    <w:p w:rsidR="00DA0F3F" w:rsidRPr="00C92399" w:rsidRDefault="009E4435">
      <w:pPr>
        <w:ind w:left="720" w:hanging="720"/>
        <w:jc w:val="both"/>
      </w:pPr>
      <w:r>
        <w:tab/>
        <w:t>Que leur cofinancement soi</w:t>
      </w:r>
      <w:r w:rsidR="00DA0F3F">
        <w:t>t conformes avec les dispositions applicables en matière de salaire de personnel permanent sous contrat de droit public.</w:t>
      </w:r>
    </w:p>
    <w:p w:rsidR="005045E0" w:rsidRPr="00C92399" w:rsidRDefault="005045E0">
      <w:pPr>
        <w:ind w:left="720" w:hanging="720"/>
        <w:jc w:val="both"/>
      </w:pPr>
    </w:p>
    <w:p w:rsidR="005045E0" w:rsidRPr="00C92399" w:rsidRDefault="005045E0">
      <w:pPr>
        <w:jc w:val="both"/>
        <w:rPr>
          <w:b/>
          <w:i/>
        </w:rPr>
      </w:pPr>
      <w:r w:rsidRPr="00C92399">
        <w:rPr>
          <w:b/>
          <w:i/>
        </w:rPr>
        <w:t xml:space="preserve">4.4 Vérification de la provenance du financement </w:t>
      </w:r>
      <w:r w:rsidR="00ED6DE9">
        <w:rPr>
          <w:b/>
          <w:i/>
        </w:rPr>
        <w:t>des participants</w:t>
      </w:r>
    </w:p>
    <w:p w:rsidR="005045E0" w:rsidRPr="00C92399" w:rsidRDefault="005045E0">
      <w:pPr>
        <w:jc w:val="both"/>
        <w:rPr>
          <w:b/>
          <w:i/>
        </w:rPr>
      </w:pPr>
    </w:p>
    <w:p w:rsidR="005045E0" w:rsidRPr="00C92399" w:rsidRDefault="005045E0">
      <w:pPr>
        <w:jc w:val="both"/>
      </w:pPr>
      <w:r w:rsidRPr="00C92399">
        <w:t>Vérification si le projet ne bénéficie pas</w:t>
      </w:r>
      <w:r w:rsidR="00EB43D3">
        <w:t xml:space="preserve"> directement ou indirectement</w:t>
      </w:r>
      <w:r w:rsidRPr="00C92399">
        <w:t xml:space="preserve"> d’aides des fonds structurels ou d’autres instruments </w:t>
      </w:r>
      <w:r w:rsidR="00B73DC1">
        <w:t>financiers</w:t>
      </w:r>
      <w:r w:rsidRPr="00C92399">
        <w:t xml:space="preserve"> communautaires. </w:t>
      </w:r>
    </w:p>
    <w:p w:rsidR="005045E0" w:rsidRPr="00C92399" w:rsidRDefault="005045E0">
      <w:pPr>
        <w:ind w:left="720" w:hanging="720"/>
        <w:jc w:val="both"/>
      </w:pPr>
      <w:r w:rsidRPr="00C92399">
        <w:tab/>
      </w:r>
    </w:p>
    <w:p w:rsidR="005045E0" w:rsidRPr="00C92399" w:rsidRDefault="005045E0">
      <w:pPr>
        <w:pStyle w:val="Titre1"/>
        <w:numPr>
          <w:ilvl w:val="0"/>
          <w:numId w:val="6"/>
        </w:numPr>
      </w:pPr>
      <w:r w:rsidRPr="00C92399">
        <w:t xml:space="preserve">Information générale </w:t>
      </w:r>
      <w:r w:rsidR="00B73DC1">
        <w:t>sur le</w:t>
      </w:r>
      <w:r w:rsidRPr="00C92399">
        <w:t xml:space="preserve"> projet</w:t>
      </w:r>
      <w:r w:rsidR="00EB43D3">
        <w:rPr>
          <w:rStyle w:val="Appelnotedebasdep"/>
        </w:rPr>
        <w:footnoteReference w:id="4"/>
      </w:r>
    </w:p>
    <w:p w:rsidR="005045E0" w:rsidRPr="00C92399" w:rsidRDefault="005045E0"/>
    <w:p w:rsidR="005045E0" w:rsidRPr="00C92399" w:rsidRDefault="005045E0">
      <w:r w:rsidRPr="00C92399">
        <w:t xml:space="preserve">Référence de la </w:t>
      </w:r>
      <w:r w:rsidR="00627B8C">
        <w:t>convention de subvention</w:t>
      </w:r>
      <w:r w:rsidRPr="00C92399">
        <w:t xml:space="preserve"> du projet : ………..</w:t>
      </w:r>
    </w:p>
    <w:p w:rsidR="005045E0" w:rsidRPr="00C92399" w:rsidRDefault="005045E0">
      <w:pPr>
        <w:rPr>
          <w:i/>
        </w:rPr>
      </w:pPr>
      <w:r w:rsidRPr="00C92399">
        <w:rPr>
          <w:i/>
        </w:rPr>
        <w:t>Clauses additionnelles : ……..</w:t>
      </w:r>
    </w:p>
    <w:p w:rsidR="005045E0" w:rsidRPr="00C92399" w:rsidRDefault="005045E0"/>
    <w:p w:rsidR="005045E0" w:rsidRPr="00C92399" w:rsidRDefault="005045E0">
      <w:r w:rsidRPr="00C92399">
        <w:t>Bénéficiaire du projet : ……….</w:t>
      </w:r>
    </w:p>
    <w:p w:rsidR="005045E0" w:rsidRPr="00C92399" w:rsidRDefault="005045E0"/>
    <w:p w:rsidR="005045E0" w:rsidRPr="00C92399" w:rsidRDefault="005045E0">
      <w:r w:rsidRPr="00C92399">
        <w:t>Partenaires du projet : …………..</w:t>
      </w:r>
    </w:p>
    <w:p w:rsidR="005045E0" w:rsidRPr="00C92399" w:rsidRDefault="005045E0"/>
    <w:p w:rsidR="005045E0" w:rsidRPr="00C92399" w:rsidRDefault="005045E0">
      <w:r w:rsidRPr="00C92399">
        <w:t>Objectif du projet : ………………</w:t>
      </w:r>
    </w:p>
    <w:p w:rsidR="005045E0" w:rsidRPr="00C92399" w:rsidRDefault="005045E0"/>
    <w:p w:rsidR="005045E0" w:rsidRPr="00C92399" w:rsidRDefault="005045E0">
      <w:r w:rsidRPr="00C92399">
        <w:t>Durée du projet (en mois) : ………………</w:t>
      </w:r>
    </w:p>
    <w:p w:rsidR="005045E0" w:rsidRPr="00C92399" w:rsidRDefault="005045E0"/>
    <w:p w:rsidR="005045E0" w:rsidRPr="00C92399" w:rsidRDefault="005045E0">
      <w:r w:rsidRPr="00C92399">
        <w:t>Date de début : …………..</w:t>
      </w:r>
    </w:p>
    <w:p w:rsidR="005045E0" w:rsidRPr="00C92399" w:rsidRDefault="005045E0"/>
    <w:p w:rsidR="005045E0" w:rsidRPr="00C92399" w:rsidRDefault="005045E0">
      <w:r w:rsidRPr="00C92399">
        <w:t>Date de fin : ………………</w:t>
      </w:r>
    </w:p>
    <w:p w:rsidR="005045E0" w:rsidRPr="00C92399" w:rsidRDefault="005045E0"/>
    <w:p w:rsidR="005045E0" w:rsidRPr="00C92399" w:rsidRDefault="005045E0">
      <w:r w:rsidRPr="00C92399">
        <w:t xml:space="preserve">Budget approuvé : </w:t>
      </w:r>
    </w:p>
    <w:p w:rsidR="005045E0" w:rsidRPr="00C92399" w:rsidRDefault="005045E0">
      <w:r w:rsidRPr="00C92399">
        <w:tab/>
        <w:t>Dépenses totales : ………</w:t>
      </w:r>
    </w:p>
    <w:p w:rsidR="005045E0" w:rsidRPr="00C92399" w:rsidRDefault="005045E0">
      <w:r w:rsidRPr="00C92399">
        <w:tab/>
        <w:t>Dépenses éligibles : …………</w:t>
      </w:r>
    </w:p>
    <w:p w:rsidR="005045E0" w:rsidRPr="00C92399" w:rsidRDefault="005045E0"/>
    <w:p w:rsidR="005045E0" w:rsidRDefault="005045E0">
      <w:r w:rsidRPr="00C92399">
        <w:t>% de subvention sur le coût éligible : ……………</w:t>
      </w:r>
    </w:p>
    <w:p w:rsidR="009F69B5" w:rsidRDefault="009F69B5"/>
    <w:p w:rsidR="009F69B5" w:rsidRPr="00C92399" w:rsidRDefault="009F69B5">
      <w:r>
        <w:t>Subvention maximale : ………….</w:t>
      </w:r>
    </w:p>
    <w:p w:rsidR="005045E0" w:rsidRPr="00C92399" w:rsidRDefault="005045E0"/>
    <w:p w:rsidR="00C07D0B" w:rsidRPr="00C92399" w:rsidRDefault="00C07D0B" w:rsidP="00C07D0B">
      <w:r>
        <w:rPr>
          <w:b/>
        </w:rPr>
        <w:t>B</w:t>
      </w:r>
      <w:r w:rsidRPr="00C92399">
        <w:rPr>
          <w:b/>
        </w:rPr>
        <w:t>udget initial</w:t>
      </w:r>
      <w:r>
        <w:rPr>
          <w:rStyle w:val="Appelnotedebasdep"/>
          <w:b/>
        </w:rPr>
        <w:footnoteReference w:id="5"/>
      </w:r>
      <w:r w:rsidRPr="00C92399">
        <w:rPr>
          <w:b/>
        </w:rPr>
        <w:t xml:space="preserve"> approuvé</w:t>
      </w:r>
      <w:r>
        <w:t xml:space="preserve"> </w:t>
      </w:r>
      <w:r>
        <w:rPr>
          <w:b/>
        </w:rPr>
        <w:t xml:space="preserve">ou modifié par avenant </w:t>
      </w:r>
      <w:r w:rsidRPr="00C92399">
        <w:t>:</w:t>
      </w:r>
    </w:p>
    <w:p w:rsidR="005045E0" w:rsidRPr="00C92399" w:rsidRDefault="005045E0">
      <w:pPr>
        <w:rPr>
          <w:b/>
        </w:rPr>
      </w:pPr>
    </w:p>
    <w:p w:rsidR="005045E0" w:rsidRPr="00C92399" w:rsidRDefault="009F69B5">
      <w:pPr>
        <w:rPr>
          <w:b/>
        </w:rPr>
      </w:pPr>
      <w:r w:rsidRPr="009F69B5">
        <w:rPr>
          <w:b/>
        </w:rPr>
        <w:object w:dxaOrig="6790" w:dyaOrig="3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162.75pt" o:ole="">
            <v:imagedata r:id="rId8" o:title=""/>
          </v:shape>
          <o:OLEObject Type="Embed" ProgID="Excel.Sheet.8" ShapeID="_x0000_i1025" DrawAspect="Content" ObjectID="_1519746830" r:id="rId9"/>
        </w:object>
      </w:r>
    </w:p>
    <w:p w:rsidR="005045E0" w:rsidRPr="00C92399" w:rsidRDefault="005045E0">
      <w:pPr>
        <w:rPr>
          <w:b/>
        </w:rPr>
      </w:pPr>
    </w:p>
    <w:p w:rsidR="005045E0" w:rsidRPr="00C92399" w:rsidRDefault="005045E0"/>
    <w:p w:rsidR="005045E0" w:rsidRPr="00C92399" w:rsidRDefault="005045E0">
      <w:pPr>
        <w:rPr>
          <w:i/>
        </w:rPr>
      </w:pPr>
      <w:r w:rsidRPr="00C92399">
        <w:rPr>
          <w:i/>
        </w:rPr>
        <w:t xml:space="preserve">Si applicable : pour la conversion de ……en €, le taux </w:t>
      </w:r>
      <w:r w:rsidR="00437045">
        <w:rPr>
          <w:i/>
        </w:rPr>
        <w:t xml:space="preserve">de </w:t>
      </w:r>
      <w:r w:rsidRPr="00C92399">
        <w:rPr>
          <w:i/>
        </w:rPr>
        <w:t>change utilisé est ……</w:t>
      </w:r>
      <w:r w:rsidR="00B92A88">
        <w:rPr>
          <w:i/>
        </w:rPr>
        <w:t>au date du ……..</w:t>
      </w:r>
    </w:p>
    <w:p w:rsidR="005045E0" w:rsidRPr="00C92399" w:rsidRDefault="005045E0"/>
    <w:p w:rsidR="005045E0" w:rsidRPr="00C92399" w:rsidRDefault="005045E0">
      <w:pPr>
        <w:rPr>
          <w:b/>
        </w:rPr>
      </w:pPr>
      <w:r w:rsidRPr="00C92399">
        <w:rPr>
          <w:b/>
        </w:rPr>
        <w:t>Etat des dépenses finales consolidées</w:t>
      </w:r>
      <w:r w:rsidR="002132CF">
        <w:rPr>
          <w:rStyle w:val="Appelnotedebasdep"/>
          <w:b/>
        </w:rPr>
        <w:footnoteReference w:id="6"/>
      </w:r>
      <w:r w:rsidRPr="00C92399">
        <w:rPr>
          <w:b/>
        </w:rPr>
        <w:t> remis à l’auditeur :</w:t>
      </w:r>
    </w:p>
    <w:p w:rsidR="005045E0" w:rsidRPr="00C92399" w:rsidRDefault="005045E0">
      <w:pPr>
        <w:rPr>
          <w:b/>
        </w:rPr>
      </w:pPr>
    </w:p>
    <w:p w:rsidR="005045E0" w:rsidRPr="00C92399" w:rsidRDefault="000538EE">
      <w:pPr>
        <w:rPr>
          <w:b/>
        </w:rPr>
      </w:pPr>
      <w:r w:rsidRPr="000538EE">
        <w:rPr>
          <w:b/>
        </w:rPr>
        <w:object w:dxaOrig="6790" w:dyaOrig="3489">
          <v:shape id="_x0000_i1026" type="#_x0000_t75" style="width:339.75pt;height:174.75pt" o:ole="">
            <v:imagedata r:id="rId10" o:title=""/>
          </v:shape>
          <o:OLEObject Type="Embed" ProgID="Excel.Sheet.8" ShapeID="_x0000_i1026" DrawAspect="Content" ObjectID="_1519746831" r:id="rId11"/>
        </w:object>
      </w:r>
    </w:p>
    <w:p w:rsidR="005045E0" w:rsidRPr="00C92399" w:rsidRDefault="005045E0">
      <w:pPr>
        <w:rPr>
          <w:sz w:val="20"/>
        </w:rPr>
      </w:pPr>
    </w:p>
    <w:p w:rsidR="005045E0" w:rsidRPr="00C92399" w:rsidRDefault="005045E0"/>
    <w:p w:rsidR="005045E0" w:rsidRPr="00C92399" w:rsidRDefault="005045E0">
      <w:pPr>
        <w:pStyle w:val="Titre1"/>
        <w:numPr>
          <w:ilvl w:val="0"/>
          <w:numId w:val="6"/>
        </w:numPr>
      </w:pPr>
      <w:bookmarkStart w:id="0" w:name="_GoBack"/>
      <w:bookmarkEnd w:id="0"/>
      <w:r w:rsidRPr="00C92399">
        <w:t>Résultats de l’audit</w:t>
      </w:r>
    </w:p>
    <w:p w:rsidR="005045E0" w:rsidRPr="00C92399" w:rsidRDefault="005045E0">
      <w:pPr>
        <w:jc w:val="both"/>
        <w:rPr>
          <w:b/>
          <w:u w:val="single"/>
        </w:rPr>
      </w:pPr>
    </w:p>
    <w:p w:rsidR="005045E0" w:rsidRPr="00C92399" w:rsidRDefault="005045E0">
      <w:pPr>
        <w:rPr>
          <w:b/>
          <w:i/>
        </w:rPr>
      </w:pPr>
      <w:r w:rsidRPr="00C92399">
        <w:rPr>
          <w:b/>
          <w:i/>
        </w:rPr>
        <w:t xml:space="preserve">6.1 Vérification de la mise en œuvre du projet </w:t>
      </w:r>
    </w:p>
    <w:p w:rsidR="005045E0" w:rsidRPr="00C92399" w:rsidRDefault="005045E0">
      <w:r w:rsidRPr="00C92399">
        <w:t>L</w:t>
      </w:r>
      <w:r w:rsidR="00897910">
        <w:t>a nature des produits délivrés</w:t>
      </w:r>
      <w:r w:rsidRPr="00C92399">
        <w:t xml:space="preserve"> par rapport aux </w:t>
      </w:r>
      <w:r w:rsidR="00897910">
        <w:t xml:space="preserve">produits </w:t>
      </w:r>
      <w:r w:rsidRPr="00C92399">
        <w:t>prév</w:t>
      </w:r>
      <w:r w:rsidR="00897910">
        <w:t>us et</w:t>
      </w:r>
      <w:r w:rsidRPr="00C92399">
        <w:t xml:space="preserve"> approuvés par la Commission dans la </w:t>
      </w:r>
      <w:r w:rsidR="00627B8C">
        <w:t xml:space="preserve">convention de subvention </w:t>
      </w:r>
      <w:r w:rsidRPr="00C92399">
        <w:t xml:space="preserve"> et </w:t>
      </w:r>
      <w:r w:rsidRPr="00C92399">
        <w:rPr>
          <w:i/>
        </w:rPr>
        <w:t xml:space="preserve">les clauses additionnelles </w:t>
      </w:r>
      <w:r w:rsidRPr="00C92399">
        <w:t xml:space="preserve">a été vérifiée. </w:t>
      </w:r>
    </w:p>
    <w:p w:rsidR="005045E0" w:rsidRPr="00C92399" w:rsidRDefault="005045E0"/>
    <w:p w:rsidR="005045E0" w:rsidRPr="00C92399" w:rsidRDefault="005045E0">
      <w:pPr>
        <w:rPr>
          <w:i/>
        </w:rPr>
      </w:pPr>
      <w:r w:rsidRPr="00C92399">
        <w:t xml:space="preserve">Il en résulte que : ……. </w:t>
      </w:r>
      <w:r w:rsidRPr="00C92399">
        <w:rPr>
          <w:i/>
        </w:rPr>
        <w:t xml:space="preserve">(Décrire brièvement si les  </w:t>
      </w:r>
      <w:r w:rsidR="0058569C">
        <w:rPr>
          <w:i/>
        </w:rPr>
        <w:t>produits du projet sont les mêmes que les produits prévus dans</w:t>
      </w:r>
      <w:r w:rsidRPr="00C92399">
        <w:rPr>
          <w:i/>
        </w:rPr>
        <w:t xml:space="preserve"> la décision et les clauses additionnelles</w:t>
      </w:r>
      <w:r w:rsidR="0058569C">
        <w:rPr>
          <w:i/>
        </w:rPr>
        <w:t xml:space="preserve"> ou </w:t>
      </w:r>
      <w:r w:rsidRPr="00C92399">
        <w:rPr>
          <w:i/>
        </w:rPr>
        <w:t xml:space="preserve"> s’il y a d</w:t>
      </w:r>
      <w:r w:rsidR="0058569C">
        <w:rPr>
          <w:i/>
        </w:rPr>
        <w:t>’autres produits</w:t>
      </w:r>
      <w:r w:rsidRPr="00C92399">
        <w:rPr>
          <w:i/>
        </w:rPr>
        <w:t xml:space="preserve"> non autorisés par rapport au programme approuvé) </w:t>
      </w:r>
    </w:p>
    <w:p w:rsidR="005045E0" w:rsidRPr="00C92399" w:rsidRDefault="005045E0">
      <w:pPr>
        <w:rPr>
          <w:i/>
        </w:rPr>
      </w:pPr>
    </w:p>
    <w:p w:rsidR="005045E0" w:rsidRPr="00C92399" w:rsidRDefault="005045E0">
      <w:pPr>
        <w:rPr>
          <w:i/>
        </w:rPr>
      </w:pPr>
    </w:p>
    <w:p w:rsidR="005045E0" w:rsidRPr="00C92399" w:rsidRDefault="005045E0"/>
    <w:p w:rsidR="005045E0" w:rsidRPr="00C92399" w:rsidRDefault="005045E0">
      <w:pPr>
        <w:rPr>
          <w:u w:val="single"/>
        </w:rPr>
      </w:pPr>
      <w:r w:rsidRPr="00C92399">
        <w:rPr>
          <w:u w:val="single"/>
        </w:rPr>
        <w:t>Documentation :</w:t>
      </w:r>
    </w:p>
    <w:p w:rsidR="005045E0" w:rsidRPr="00C92399" w:rsidRDefault="005045E0">
      <w:pPr>
        <w:numPr>
          <w:ilvl w:val="0"/>
          <w:numId w:val="7"/>
        </w:numPr>
        <w:rPr>
          <w:i/>
        </w:rPr>
      </w:pPr>
      <w:r w:rsidRPr="00C92399">
        <w:t xml:space="preserve">La </w:t>
      </w:r>
      <w:r w:rsidR="00627B8C">
        <w:t>convention de subvention</w:t>
      </w:r>
      <w:r w:rsidR="00ED2E4E">
        <w:t xml:space="preserve"> </w:t>
      </w:r>
      <w:r w:rsidRPr="00C92399">
        <w:rPr>
          <w:i/>
        </w:rPr>
        <w:t>(réf…..)</w:t>
      </w:r>
    </w:p>
    <w:p w:rsidR="005045E0" w:rsidRPr="00C92399" w:rsidRDefault="005045E0">
      <w:pPr>
        <w:numPr>
          <w:ilvl w:val="0"/>
          <w:numId w:val="8"/>
        </w:numPr>
        <w:rPr>
          <w:i/>
        </w:rPr>
      </w:pPr>
      <w:r w:rsidRPr="00C92399">
        <w:rPr>
          <w:i/>
        </w:rPr>
        <w:t>Les clauses additionnelles (réf…)</w:t>
      </w:r>
    </w:p>
    <w:p w:rsidR="005045E0" w:rsidRPr="00C92399" w:rsidRDefault="005045E0">
      <w:pPr>
        <w:numPr>
          <w:ilvl w:val="0"/>
          <w:numId w:val="9"/>
        </w:numPr>
      </w:pPr>
      <w:r w:rsidRPr="00C92399">
        <w:t>Le rapport final</w:t>
      </w:r>
    </w:p>
    <w:p w:rsidR="005045E0" w:rsidRPr="00C92399" w:rsidRDefault="005045E0">
      <w:pPr>
        <w:numPr>
          <w:ilvl w:val="0"/>
          <w:numId w:val="9"/>
        </w:numPr>
      </w:pPr>
      <w:r w:rsidRPr="00C92399">
        <w:t xml:space="preserve">Les </w:t>
      </w:r>
      <w:r w:rsidR="0040722F">
        <w:t>dispositions communes</w:t>
      </w:r>
    </w:p>
    <w:p w:rsidR="005045E0" w:rsidRPr="00C92399" w:rsidRDefault="005045E0">
      <w:pPr>
        <w:numPr>
          <w:ilvl w:val="0"/>
          <w:numId w:val="9"/>
        </w:numPr>
      </w:pPr>
      <w:r w:rsidRPr="00C92399">
        <w:t>Les déclarations du bénéficiaire</w:t>
      </w:r>
    </w:p>
    <w:p w:rsidR="005045E0" w:rsidRPr="00C92399" w:rsidRDefault="005045E0"/>
    <w:p w:rsidR="005045E0" w:rsidRPr="00C92399" w:rsidRDefault="005045E0">
      <w:pPr>
        <w:rPr>
          <w:b/>
          <w:i/>
        </w:rPr>
      </w:pPr>
      <w:r w:rsidRPr="00C92399">
        <w:rPr>
          <w:b/>
          <w:i/>
        </w:rPr>
        <w:t>6.2 Vérification du système comptable du bénéficiaire</w:t>
      </w:r>
    </w:p>
    <w:p w:rsidR="005045E0" w:rsidRPr="00C92399" w:rsidRDefault="005045E0">
      <w:pPr>
        <w:rPr>
          <w:b/>
          <w:i/>
        </w:rPr>
      </w:pPr>
    </w:p>
    <w:p w:rsidR="00F337F0" w:rsidRDefault="005045E0">
      <w:pPr>
        <w:jc w:val="both"/>
      </w:pPr>
      <w:r w:rsidRPr="00C92399">
        <w:t>Il a été vérifié</w:t>
      </w:r>
      <w:r w:rsidR="00F337F0">
        <w:t> :</w:t>
      </w:r>
    </w:p>
    <w:p w:rsidR="00F337F0" w:rsidRDefault="005045E0" w:rsidP="00F337F0">
      <w:pPr>
        <w:numPr>
          <w:ilvl w:val="0"/>
          <w:numId w:val="21"/>
        </w:numPr>
        <w:jc w:val="both"/>
      </w:pPr>
      <w:r w:rsidRPr="00C92399">
        <w:t>si le système comptable (analytique ou autre système interne adéquat) permet d’identifier les sources de financement du projet et les dépenses</w:t>
      </w:r>
      <w:r w:rsidR="00254A53">
        <w:t xml:space="preserve"> spécifiques</w:t>
      </w:r>
      <w:r w:rsidRPr="00C92399">
        <w:t xml:space="preserve"> relatives au projet encourues pendant la période contractuelle</w:t>
      </w:r>
      <w:r w:rsidR="00F337F0">
        <w:t> ;</w:t>
      </w:r>
    </w:p>
    <w:p w:rsidR="005045E0" w:rsidRDefault="005045E0" w:rsidP="00F337F0">
      <w:pPr>
        <w:numPr>
          <w:ilvl w:val="0"/>
          <w:numId w:val="21"/>
        </w:numPr>
        <w:jc w:val="both"/>
      </w:pPr>
      <w:r w:rsidRPr="00C92399">
        <w:t>si les dépenses/recettes effectives du projet sont enregistrées de façon systématique sous une numérotation spécifique.</w:t>
      </w:r>
    </w:p>
    <w:p w:rsidR="0040722F" w:rsidRDefault="0040722F" w:rsidP="00F337F0">
      <w:pPr>
        <w:numPr>
          <w:ilvl w:val="0"/>
          <w:numId w:val="21"/>
        </w:numPr>
        <w:jc w:val="both"/>
      </w:pPr>
      <w:r>
        <w:t>Si des coûts sont partagés entre plusieurs projets, une clé d'allocation a été mise en place.</w:t>
      </w:r>
    </w:p>
    <w:p w:rsidR="0040722F" w:rsidRPr="00C92399" w:rsidRDefault="0040722F" w:rsidP="00F337F0">
      <w:pPr>
        <w:numPr>
          <w:ilvl w:val="0"/>
          <w:numId w:val="21"/>
        </w:numPr>
        <w:jc w:val="both"/>
      </w:pPr>
      <w:r>
        <w:t>Si la clé d'allocation visée ci-dessus est appliquée correctement et systématiquement.</w:t>
      </w:r>
    </w:p>
    <w:p w:rsidR="005045E0" w:rsidRPr="00C92399" w:rsidRDefault="005045E0">
      <w:pPr>
        <w:jc w:val="both"/>
      </w:pPr>
    </w:p>
    <w:p w:rsidR="005045E0" w:rsidRPr="00C92399" w:rsidRDefault="005045E0">
      <w:pPr>
        <w:jc w:val="both"/>
        <w:rPr>
          <w:i/>
        </w:rPr>
      </w:pPr>
      <w:r w:rsidRPr="00C92399">
        <w:t xml:space="preserve">Il en résulte que : </w:t>
      </w:r>
      <w:r w:rsidRPr="00C92399">
        <w:rPr>
          <w:i/>
        </w:rPr>
        <w:t>(Décrire brièvement le système comptable et les dispositions spécifiques et éventuellement les manquements et leurs conséquences sur les dépenses déclarées)</w:t>
      </w:r>
    </w:p>
    <w:p w:rsidR="005045E0" w:rsidRPr="00C92399" w:rsidRDefault="005045E0"/>
    <w:p w:rsidR="005045E0" w:rsidRPr="00C92399" w:rsidRDefault="005045E0">
      <w:pPr>
        <w:rPr>
          <w:b/>
          <w:i/>
        </w:rPr>
      </w:pPr>
      <w:r w:rsidRPr="00C92399">
        <w:rPr>
          <w:b/>
          <w:i/>
        </w:rPr>
        <w:t>6.3 Vérification de l’éligibilité des dépenses déclarées</w:t>
      </w:r>
    </w:p>
    <w:p w:rsidR="005045E0" w:rsidRPr="00C92399" w:rsidRDefault="005045E0"/>
    <w:p w:rsidR="005045E0" w:rsidRPr="00C92399" w:rsidRDefault="005045E0">
      <w:pPr>
        <w:jc w:val="both"/>
      </w:pPr>
      <w:r w:rsidRPr="00C92399">
        <w:t xml:space="preserve">6.3.1 Généralités : </w:t>
      </w:r>
    </w:p>
    <w:p w:rsidR="005045E0" w:rsidRPr="00C92399" w:rsidRDefault="005045E0">
      <w:pPr>
        <w:jc w:val="both"/>
      </w:pPr>
    </w:p>
    <w:p w:rsidR="001B2BF9" w:rsidRDefault="005045E0">
      <w:pPr>
        <w:jc w:val="both"/>
      </w:pPr>
      <w:r w:rsidRPr="00C92399">
        <w:t>L</w:t>
      </w:r>
      <w:r w:rsidR="001B2BF9">
        <w:t>a cohérence</w:t>
      </w:r>
      <w:r w:rsidRPr="00C92399">
        <w:t xml:space="preserve"> arithmétique des </w:t>
      </w:r>
      <w:r w:rsidR="001B2BF9">
        <w:t xml:space="preserve">tableaux </w:t>
      </w:r>
      <w:r w:rsidRPr="00C92399">
        <w:t>et la cohérence entre tableaux du rapport final</w:t>
      </w:r>
      <w:r w:rsidR="001B2BF9">
        <w:t xml:space="preserve"> et la bonne affectation des dépenses</w:t>
      </w:r>
      <w:r w:rsidRPr="00C92399">
        <w:t xml:space="preserve"> ont été vérifiées</w:t>
      </w:r>
      <w:r w:rsidR="001B2BF9">
        <w:t>.</w:t>
      </w:r>
    </w:p>
    <w:p w:rsidR="001B2BF9" w:rsidRDefault="001B2BF9">
      <w:pPr>
        <w:jc w:val="both"/>
      </w:pPr>
    </w:p>
    <w:p w:rsidR="000D260A" w:rsidRDefault="005045E0">
      <w:pPr>
        <w:jc w:val="both"/>
      </w:pPr>
      <w:r w:rsidRPr="00C92399">
        <w:t xml:space="preserve">Il a </w:t>
      </w:r>
      <w:r w:rsidR="006C23EA">
        <w:t xml:space="preserve">également </w:t>
      </w:r>
      <w:r w:rsidRPr="00C92399">
        <w:t>été vérifié sur la base d’un sondage significatif</w:t>
      </w:r>
      <w:r w:rsidR="001B2BF9">
        <w:t xml:space="preserve"> et par interrogation du bénéficiaire</w:t>
      </w:r>
      <w:r w:rsidR="000D260A">
        <w:t> :</w:t>
      </w:r>
    </w:p>
    <w:p w:rsidR="000D260A" w:rsidRDefault="000D260A">
      <w:pPr>
        <w:jc w:val="both"/>
      </w:pPr>
    </w:p>
    <w:p w:rsidR="000D260A" w:rsidRDefault="005045E0" w:rsidP="00AA5D7E">
      <w:pPr>
        <w:numPr>
          <w:ilvl w:val="0"/>
          <w:numId w:val="14"/>
        </w:numPr>
        <w:jc w:val="both"/>
      </w:pPr>
      <w:r w:rsidRPr="00C92399">
        <w:t xml:space="preserve">si les dépenses </w:t>
      </w:r>
      <w:r w:rsidR="00254A53">
        <w:t xml:space="preserve">avaient </w:t>
      </w:r>
      <w:r w:rsidR="001B2BF9">
        <w:t xml:space="preserve">un lien direct avec le projet et </w:t>
      </w:r>
      <w:r w:rsidR="000D260A">
        <w:t xml:space="preserve">étaient </w:t>
      </w:r>
      <w:r w:rsidR="001B2BF9">
        <w:t xml:space="preserve">nécessaires </w:t>
      </w:r>
      <w:r w:rsidR="00254A53">
        <w:t>à s</w:t>
      </w:r>
      <w:r w:rsidR="001B2BF9">
        <w:t>a mise en œuvre</w:t>
      </w:r>
      <w:r w:rsidR="000D260A">
        <w:t>;</w:t>
      </w:r>
      <w:r w:rsidR="001B2BF9">
        <w:t xml:space="preserve"> </w:t>
      </w:r>
    </w:p>
    <w:p w:rsidR="000D260A" w:rsidRDefault="001B2BF9" w:rsidP="00AA5D7E">
      <w:pPr>
        <w:numPr>
          <w:ilvl w:val="0"/>
          <w:numId w:val="14"/>
        </w:numPr>
        <w:jc w:val="both"/>
      </w:pPr>
      <w:r>
        <w:lastRenderedPageBreak/>
        <w:t>s</w:t>
      </w:r>
      <w:r w:rsidR="000D260A">
        <w:t xml:space="preserve">i les dépenses </w:t>
      </w:r>
      <w:r w:rsidR="005045E0" w:rsidRPr="00C92399">
        <w:t>étaient prévues dans le budget initial et ont été encourues par le bénéficiaire et/ou ses partenaires</w:t>
      </w:r>
      <w:r w:rsidR="000D260A">
        <w:t> ;</w:t>
      </w:r>
    </w:p>
    <w:p w:rsidR="007B3FC0" w:rsidRDefault="007B3FC0" w:rsidP="00AA5D7E">
      <w:pPr>
        <w:numPr>
          <w:ilvl w:val="0"/>
          <w:numId w:val="14"/>
        </w:numPr>
        <w:jc w:val="both"/>
      </w:pPr>
      <w:r>
        <w:t>si l’affectation des dépenses est correcte ;</w:t>
      </w:r>
    </w:p>
    <w:p w:rsidR="00711EA1" w:rsidRDefault="005045E0" w:rsidP="00711EA1">
      <w:pPr>
        <w:numPr>
          <w:ilvl w:val="0"/>
          <w:numId w:val="14"/>
        </w:numPr>
        <w:jc w:val="both"/>
      </w:pPr>
      <w:r w:rsidRPr="00C92399">
        <w:t xml:space="preserve">si </w:t>
      </w:r>
      <w:r w:rsidR="000D260A">
        <w:t>les dépenses</w:t>
      </w:r>
      <w:r w:rsidRPr="00C92399">
        <w:t xml:space="preserve"> sont justifiées par des pièces comptables conformes au droit </w:t>
      </w:r>
      <w:r w:rsidR="00CF5DC0">
        <w:t xml:space="preserve">national </w:t>
      </w:r>
      <w:r w:rsidRPr="00C92399">
        <w:t>comptable en vigueur</w:t>
      </w:r>
      <w:r w:rsidR="000D260A">
        <w:t> ;</w:t>
      </w:r>
    </w:p>
    <w:p w:rsidR="000D260A" w:rsidRDefault="000D260A" w:rsidP="00AA5D7E">
      <w:pPr>
        <w:numPr>
          <w:ilvl w:val="0"/>
          <w:numId w:val="14"/>
        </w:numPr>
        <w:jc w:val="both"/>
      </w:pPr>
      <w:r>
        <w:t>si les dépenses sont</w:t>
      </w:r>
      <w:r w:rsidR="005045E0" w:rsidRPr="00C92399">
        <w:t xml:space="preserve"> enregistrées dans les comptes ou documents fiscaux du bénéficiaire </w:t>
      </w:r>
      <w:r w:rsidR="0017282A">
        <w:t>et/</w:t>
      </w:r>
      <w:r w:rsidR="005045E0" w:rsidRPr="00C92399">
        <w:t xml:space="preserve">ou </w:t>
      </w:r>
      <w:r w:rsidR="005A314D">
        <w:t xml:space="preserve">de </w:t>
      </w:r>
      <w:r w:rsidR="005045E0" w:rsidRPr="00C92399">
        <w:t>ses partenaires</w:t>
      </w:r>
      <w:r>
        <w:t> ;</w:t>
      </w:r>
    </w:p>
    <w:p w:rsidR="0017282A" w:rsidRDefault="0017282A" w:rsidP="0040722F">
      <w:pPr>
        <w:jc w:val="both"/>
      </w:pPr>
    </w:p>
    <w:p w:rsidR="007B3FC0" w:rsidRDefault="000D260A" w:rsidP="00AA5D7E">
      <w:pPr>
        <w:numPr>
          <w:ilvl w:val="0"/>
          <w:numId w:val="14"/>
        </w:numPr>
        <w:jc w:val="both"/>
      </w:pPr>
      <w:r>
        <w:t xml:space="preserve">si les dépenses sont </w:t>
      </w:r>
      <w:r w:rsidR="005045E0" w:rsidRPr="00C92399">
        <w:t>encourues durant la durée du projet</w:t>
      </w:r>
      <w:r w:rsidR="007B3FC0">
        <w:t> ;</w:t>
      </w:r>
    </w:p>
    <w:p w:rsidR="007B3FC0" w:rsidRDefault="005045E0" w:rsidP="00AA5D7E">
      <w:pPr>
        <w:numPr>
          <w:ilvl w:val="0"/>
          <w:numId w:val="14"/>
        </w:numPr>
        <w:jc w:val="both"/>
      </w:pPr>
      <w:r w:rsidRPr="00C92399">
        <w:t xml:space="preserve">si les paiements ont été exécutés par le bénéficiaire </w:t>
      </w:r>
      <w:r w:rsidR="0017282A">
        <w:t>et/</w:t>
      </w:r>
      <w:r w:rsidRPr="00C92399">
        <w:t>ou ses partenaires</w:t>
      </w:r>
      <w:r w:rsidR="007B3FC0">
        <w:t> ;</w:t>
      </w:r>
    </w:p>
    <w:p w:rsidR="005045E0" w:rsidRPr="00C92399" w:rsidRDefault="005045E0" w:rsidP="00AA5D7E">
      <w:pPr>
        <w:numPr>
          <w:ilvl w:val="0"/>
          <w:numId w:val="14"/>
        </w:numPr>
        <w:jc w:val="both"/>
      </w:pPr>
      <w:r w:rsidRPr="00C92399">
        <w:t>si les taux de change utilisés sont corrects (</w:t>
      </w:r>
      <w:r w:rsidR="00DA0F3F">
        <w:t>art</w:t>
      </w:r>
      <w:r w:rsidRPr="00C92399">
        <w:t xml:space="preserve"> 25.4).</w:t>
      </w:r>
    </w:p>
    <w:p w:rsidR="005045E0" w:rsidRPr="00C92399" w:rsidRDefault="005045E0">
      <w:pPr>
        <w:jc w:val="both"/>
      </w:pPr>
    </w:p>
    <w:p w:rsidR="005045E0" w:rsidRPr="00C92399" w:rsidRDefault="005045E0">
      <w:pPr>
        <w:jc w:val="both"/>
        <w:rPr>
          <w:i/>
        </w:rPr>
      </w:pPr>
      <w:r w:rsidRPr="00C92399">
        <w:t xml:space="preserve">Il en résulte que : </w:t>
      </w:r>
      <w:r w:rsidRPr="00C92399">
        <w:rPr>
          <w:i/>
        </w:rPr>
        <w:t>(Décrire les dépenses encourues en dehors de la période contractuelle ou encourues par des organismes non partenaires et considérées  inéligibles.</w:t>
      </w:r>
      <w:r w:rsidR="00510973">
        <w:rPr>
          <w:i/>
        </w:rPr>
        <w:t xml:space="preserve"> La facturation entre partenaire(s)/bénéficiaire n’est pas éligible. Les coûts réels doivent être enregistrés dans la comptabilité du partenaire concerné.</w:t>
      </w:r>
      <w:r w:rsidRPr="00C92399">
        <w:rPr>
          <w:i/>
        </w:rPr>
        <w:t xml:space="preserve"> En cas d’incohérence arithmétique et/ou de réaffectation des dépenses, décrire les corrections apportées)</w:t>
      </w:r>
    </w:p>
    <w:p w:rsidR="005045E0" w:rsidRPr="00C92399" w:rsidRDefault="005045E0">
      <w:pPr>
        <w:jc w:val="both"/>
      </w:pPr>
    </w:p>
    <w:p w:rsidR="005045E0" w:rsidRPr="00C92399" w:rsidRDefault="005045E0">
      <w:pPr>
        <w:rPr>
          <w:u w:val="single"/>
        </w:rPr>
      </w:pPr>
      <w:r w:rsidRPr="00C92399">
        <w:rPr>
          <w:u w:val="single"/>
        </w:rPr>
        <w:t>Documentation :</w:t>
      </w:r>
    </w:p>
    <w:p w:rsidR="005045E0" w:rsidRPr="00C92399" w:rsidRDefault="005045E0">
      <w:pPr>
        <w:numPr>
          <w:ilvl w:val="0"/>
          <w:numId w:val="7"/>
        </w:numPr>
        <w:rPr>
          <w:i/>
        </w:rPr>
      </w:pPr>
      <w:r w:rsidRPr="00C92399">
        <w:t xml:space="preserve">La </w:t>
      </w:r>
      <w:r w:rsidR="00627B8C">
        <w:t>convention de subvention</w:t>
      </w:r>
      <w:r w:rsidR="00ED2E4E">
        <w:t xml:space="preserve"> </w:t>
      </w:r>
      <w:r w:rsidR="00ED2E4E" w:rsidRPr="00C92399">
        <w:rPr>
          <w:i/>
        </w:rPr>
        <w:t>(</w:t>
      </w:r>
      <w:r w:rsidRPr="00C92399">
        <w:rPr>
          <w:i/>
        </w:rPr>
        <w:t>réf…)</w:t>
      </w:r>
    </w:p>
    <w:p w:rsidR="005045E0" w:rsidRPr="00C92399" w:rsidRDefault="005045E0">
      <w:pPr>
        <w:numPr>
          <w:ilvl w:val="0"/>
          <w:numId w:val="8"/>
        </w:numPr>
        <w:rPr>
          <w:i/>
        </w:rPr>
      </w:pPr>
      <w:r w:rsidRPr="00C92399">
        <w:rPr>
          <w:i/>
        </w:rPr>
        <w:t>Les clauses additionnelles (réf…)</w:t>
      </w:r>
    </w:p>
    <w:p w:rsidR="005045E0" w:rsidRPr="00C92399" w:rsidRDefault="005045E0">
      <w:pPr>
        <w:numPr>
          <w:ilvl w:val="0"/>
          <w:numId w:val="9"/>
        </w:numPr>
      </w:pPr>
      <w:r w:rsidRPr="00C92399">
        <w:t>Le rapport final</w:t>
      </w:r>
    </w:p>
    <w:p w:rsidR="005045E0" w:rsidRPr="00C92399" w:rsidRDefault="005045E0">
      <w:pPr>
        <w:numPr>
          <w:ilvl w:val="0"/>
          <w:numId w:val="9"/>
        </w:numPr>
      </w:pPr>
      <w:r w:rsidRPr="00C92399">
        <w:t xml:space="preserve">Les </w:t>
      </w:r>
      <w:r w:rsidR="00A41E24">
        <w:t>dispositions communes</w:t>
      </w:r>
    </w:p>
    <w:p w:rsidR="005045E0" w:rsidRPr="00C92399" w:rsidRDefault="005045E0">
      <w:pPr>
        <w:numPr>
          <w:ilvl w:val="0"/>
          <w:numId w:val="9"/>
        </w:numPr>
      </w:pPr>
      <w:r w:rsidRPr="00C92399">
        <w:t>Les déclarations du bénéficiaire</w:t>
      </w:r>
    </w:p>
    <w:p w:rsidR="005045E0" w:rsidRPr="00C92399" w:rsidRDefault="005045E0" w:rsidP="001E0285">
      <w:pPr>
        <w:numPr>
          <w:ilvl w:val="0"/>
          <w:numId w:val="10"/>
        </w:numPr>
        <w:tabs>
          <w:tab w:val="clear" w:pos="720"/>
          <w:tab w:val="num" w:pos="360"/>
        </w:tabs>
        <w:ind w:left="360"/>
        <w:rPr>
          <w:i/>
        </w:rPr>
      </w:pPr>
      <w:r w:rsidRPr="00C92399">
        <w:rPr>
          <w:i/>
        </w:rPr>
        <w:t>Autres documents (… …)</w:t>
      </w:r>
    </w:p>
    <w:p w:rsidR="005045E0" w:rsidRPr="00C92399" w:rsidRDefault="005045E0">
      <w:pPr>
        <w:jc w:val="both"/>
      </w:pPr>
    </w:p>
    <w:p w:rsidR="005045E0" w:rsidRPr="00C92399" w:rsidRDefault="005045E0">
      <w:pPr>
        <w:jc w:val="both"/>
      </w:pPr>
      <w:r w:rsidRPr="00C92399">
        <w:t>6.3.2 Coût du  personnel</w:t>
      </w:r>
    </w:p>
    <w:p w:rsidR="005045E0" w:rsidRPr="00C92399" w:rsidRDefault="005045E0">
      <w:pPr>
        <w:jc w:val="both"/>
      </w:pPr>
    </w:p>
    <w:p w:rsidR="00F337F0" w:rsidRDefault="005045E0">
      <w:pPr>
        <w:jc w:val="both"/>
      </w:pPr>
      <w:r w:rsidRPr="00C92399">
        <w:t>Les dépenses d</w:t>
      </w:r>
      <w:r w:rsidR="006C23EA">
        <w:t>e</w:t>
      </w:r>
      <w:r w:rsidRPr="00C92399">
        <w:t xml:space="preserve"> personnel</w:t>
      </w:r>
      <w:r w:rsidRPr="00C92399">
        <w:rPr>
          <w:rStyle w:val="Appelnotedebasdep"/>
        </w:rPr>
        <w:footnoteReference w:id="7"/>
      </w:r>
      <w:r w:rsidRPr="00C92399">
        <w:t xml:space="preserve"> ont été examinées pour vérifier</w:t>
      </w:r>
      <w:r w:rsidR="00F337F0">
        <w:t> :</w:t>
      </w:r>
    </w:p>
    <w:p w:rsidR="00F337F0" w:rsidRDefault="005045E0" w:rsidP="00F337F0">
      <w:pPr>
        <w:numPr>
          <w:ilvl w:val="0"/>
          <w:numId w:val="10"/>
        </w:numPr>
        <w:tabs>
          <w:tab w:val="clear" w:pos="720"/>
          <w:tab w:val="num" w:pos="360"/>
        </w:tabs>
        <w:ind w:left="360"/>
        <w:jc w:val="both"/>
      </w:pPr>
      <w:r w:rsidRPr="00C92399">
        <w:t xml:space="preserve">si </w:t>
      </w:r>
      <w:r w:rsidR="006C23EA">
        <w:t>el</w:t>
      </w:r>
      <w:r w:rsidRPr="00C92399">
        <w:t xml:space="preserve">les sont payées et imputées au projet en fonction du temps réel consacré au projet et si elles sont calculées sur la base du traitement ou du salaire brut annuel </w:t>
      </w:r>
      <w:r w:rsidR="00476919">
        <w:t>(</w:t>
      </w:r>
      <w:r w:rsidRPr="00C92399">
        <w:t>augmenté des charges sociales obligatoires, à</w:t>
      </w:r>
      <w:r w:rsidR="00476919">
        <w:t xml:space="preserve"> l’exclusion de tout autre coût) ;</w:t>
      </w:r>
      <w:r w:rsidRPr="00C92399">
        <w:t xml:space="preserve"> </w:t>
      </w:r>
    </w:p>
    <w:p w:rsidR="0040722F" w:rsidRDefault="00C22242" w:rsidP="00F337F0">
      <w:pPr>
        <w:numPr>
          <w:ilvl w:val="0"/>
          <w:numId w:val="10"/>
        </w:numPr>
        <w:tabs>
          <w:tab w:val="clear" w:pos="720"/>
          <w:tab w:val="num" w:pos="360"/>
        </w:tabs>
        <w:ind w:left="360"/>
        <w:jc w:val="both"/>
      </w:pPr>
      <w:r>
        <w:t>s</w:t>
      </w:r>
      <w:r w:rsidR="0040722F">
        <w:t>i les contrats de services individuels des personnes qui travaillent dans les locaux du bénéficiaire/partenaire, sont conforme</w:t>
      </w:r>
      <w:r w:rsidR="009E4435">
        <w:t>s</w:t>
      </w:r>
      <w:r w:rsidR="0040722F">
        <w:t xml:space="preserve"> à la législation nationale en vigueur </w:t>
      </w:r>
      <w:r w:rsidR="00AD3577">
        <w:t>(art 21.</w:t>
      </w:r>
      <w:r>
        <w:t>2</w:t>
      </w:r>
      <w:r w:rsidR="00AD3577">
        <w:t>), et si les coûts déclarés correspondent au contrat et au temps déclaré.</w:t>
      </w:r>
    </w:p>
    <w:p w:rsidR="00F337F0" w:rsidRDefault="005045E0" w:rsidP="00F337F0">
      <w:pPr>
        <w:numPr>
          <w:ilvl w:val="0"/>
          <w:numId w:val="10"/>
        </w:numPr>
        <w:tabs>
          <w:tab w:val="clear" w:pos="720"/>
          <w:tab w:val="num" w:pos="360"/>
        </w:tabs>
        <w:ind w:left="360"/>
        <w:jc w:val="both"/>
      </w:pPr>
      <w:r w:rsidRPr="00C92399">
        <w:t>si le travail a été fait pendant la période contractuelle</w:t>
      </w:r>
      <w:r w:rsidR="00F337F0">
        <w:t> ;</w:t>
      </w:r>
    </w:p>
    <w:p w:rsidR="00A41E24" w:rsidRDefault="00C22242" w:rsidP="00F337F0">
      <w:pPr>
        <w:numPr>
          <w:ilvl w:val="0"/>
          <w:numId w:val="10"/>
        </w:numPr>
        <w:tabs>
          <w:tab w:val="clear" w:pos="720"/>
          <w:tab w:val="num" w:pos="360"/>
        </w:tabs>
        <w:ind w:left="360"/>
        <w:jc w:val="both"/>
      </w:pPr>
      <w:r>
        <w:t>s</w:t>
      </w:r>
      <w:r w:rsidR="00A41E24">
        <w:t>i le temps consacrés au projet est régulièrement documenté à l'aide de feuilles de temps approuvées par la personne compétente</w:t>
      </w:r>
    </w:p>
    <w:p w:rsidR="00A41E24" w:rsidRDefault="00A41E24" w:rsidP="00A41E24">
      <w:pPr>
        <w:jc w:val="both"/>
      </w:pPr>
    </w:p>
    <w:p w:rsidR="00A41E24" w:rsidRDefault="00A41E24" w:rsidP="00A41E24">
      <w:pPr>
        <w:jc w:val="both"/>
        <w:rPr>
          <w:b/>
        </w:rPr>
      </w:pPr>
      <w:r>
        <w:rPr>
          <w:b/>
        </w:rPr>
        <w:t>Pour les personnes morales de droit public:</w:t>
      </w:r>
    </w:p>
    <w:p w:rsidR="00A41E24" w:rsidRPr="004A5EC4" w:rsidRDefault="00C22242" w:rsidP="00A41E24">
      <w:pPr>
        <w:numPr>
          <w:ilvl w:val="0"/>
          <w:numId w:val="32"/>
        </w:numPr>
        <w:jc w:val="both"/>
      </w:pPr>
      <w:r>
        <w:t>s</w:t>
      </w:r>
      <w:r w:rsidR="00A41E24" w:rsidRPr="004A5EC4">
        <w:t xml:space="preserve">i </w:t>
      </w:r>
      <w:r w:rsidR="004A5EC4" w:rsidRPr="004A5EC4">
        <w:t xml:space="preserve">le montant de </w:t>
      </w:r>
      <w:r w:rsidR="004A5EC4">
        <w:t>cofinancement n'est pas inférieur au montant total des salaires déclarés dans le cadre du projet et relatif à du personnel statutaire ou sous contrat de droit public, déjà en poste à la date de début du projet</w:t>
      </w:r>
      <w:r>
        <w:t xml:space="preserve"> (art 21.2)</w:t>
      </w:r>
      <w:r w:rsidR="004A5EC4">
        <w:t>.</w:t>
      </w:r>
    </w:p>
    <w:p w:rsidR="005045E0" w:rsidRPr="00C92399" w:rsidRDefault="005045E0">
      <w:pPr>
        <w:jc w:val="both"/>
      </w:pPr>
    </w:p>
    <w:p w:rsidR="005045E0" w:rsidRPr="00C92399" w:rsidRDefault="005045E0">
      <w:pPr>
        <w:jc w:val="both"/>
      </w:pPr>
    </w:p>
    <w:tbl>
      <w:tblPr>
        <w:tblW w:w="0" w:type="auto"/>
        <w:tblLayout w:type="fixed"/>
        <w:tblCellMar>
          <w:left w:w="30" w:type="dxa"/>
          <w:right w:w="30" w:type="dxa"/>
        </w:tblCellMar>
        <w:tblLook w:val="0000" w:firstRow="0" w:lastRow="0" w:firstColumn="0" w:lastColumn="0" w:noHBand="0" w:noVBand="0"/>
      </w:tblPr>
      <w:tblGrid>
        <w:gridCol w:w="2998"/>
        <w:gridCol w:w="2128"/>
        <w:gridCol w:w="2019"/>
        <w:gridCol w:w="1010"/>
      </w:tblGrid>
      <w:tr w:rsidR="005045E0" w:rsidRPr="00C92399">
        <w:tblPrEx>
          <w:tblCellMar>
            <w:top w:w="0" w:type="dxa"/>
            <w:bottom w:w="0" w:type="dxa"/>
          </w:tblCellMar>
        </w:tblPrEx>
        <w:trPr>
          <w:trHeight w:val="480"/>
        </w:trPr>
        <w:tc>
          <w:tcPr>
            <w:tcW w:w="2998" w:type="dxa"/>
            <w:tcBorders>
              <w:top w:val="single" w:sz="12" w:space="0" w:color="auto"/>
              <w:left w:val="single" w:sz="12" w:space="0" w:color="auto"/>
              <w:bottom w:val="single" w:sz="12" w:space="0" w:color="auto"/>
              <w:right w:val="single" w:sz="6" w:space="0" w:color="auto"/>
            </w:tcBorders>
          </w:tcPr>
          <w:p w:rsidR="005045E0" w:rsidRPr="00C92399" w:rsidRDefault="005045E0">
            <w:pPr>
              <w:rPr>
                <w:rFonts w:ascii="Arial" w:hAnsi="Arial"/>
                <w:b/>
                <w:snapToGrid w:val="0"/>
                <w:color w:val="000000"/>
                <w:lang w:eastAsia="en-US"/>
              </w:rPr>
            </w:pPr>
            <w:r w:rsidRPr="00C92399">
              <w:rPr>
                <w:rFonts w:ascii="Arial" w:hAnsi="Arial"/>
                <w:b/>
                <w:snapToGrid w:val="0"/>
                <w:color w:val="000000"/>
                <w:lang w:eastAsia="en-US"/>
              </w:rPr>
              <w:t>Nom de l'organisation</w:t>
            </w:r>
          </w:p>
        </w:tc>
        <w:tc>
          <w:tcPr>
            <w:tcW w:w="2128" w:type="dxa"/>
            <w:tcBorders>
              <w:top w:val="single" w:sz="12" w:space="0" w:color="auto"/>
              <w:left w:val="single" w:sz="6" w:space="0" w:color="auto"/>
              <w:bottom w:val="single" w:sz="12" w:space="0" w:color="auto"/>
              <w:right w:val="single" w:sz="6" w:space="0" w:color="auto"/>
            </w:tcBorders>
          </w:tcPr>
          <w:p w:rsidR="005045E0" w:rsidRPr="00C92399" w:rsidRDefault="005045E0">
            <w:pPr>
              <w:rPr>
                <w:rFonts w:ascii="Arial" w:hAnsi="Arial"/>
                <w:b/>
                <w:snapToGrid w:val="0"/>
                <w:color w:val="000000"/>
                <w:lang w:eastAsia="en-US"/>
              </w:rPr>
            </w:pPr>
            <w:r w:rsidRPr="00C92399">
              <w:rPr>
                <w:rFonts w:ascii="Arial" w:hAnsi="Arial"/>
                <w:b/>
                <w:snapToGrid w:val="0"/>
                <w:color w:val="000000"/>
                <w:lang w:eastAsia="en-US"/>
              </w:rPr>
              <w:t>Dépenses déclarées (D)</w:t>
            </w:r>
          </w:p>
        </w:tc>
        <w:tc>
          <w:tcPr>
            <w:tcW w:w="2019" w:type="dxa"/>
            <w:tcBorders>
              <w:top w:val="single" w:sz="12" w:space="0" w:color="auto"/>
              <w:left w:val="single" w:sz="6" w:space="0" w:color="auto"/>
              <w:bottom w:val="single" w:sz="12" w:space="0" w:color="auto"/>
              <w:right w:val="single" w:sz="6" w:space="0" w:color="auto"/>
            </w:tcBorders>
          </w:tcPr>
          <w:p w:rsidR="005045E0" w:rsidRPr="00C92399" w:rsidRDefault="005045E0">
            <w:pPr>
              <w:rPr>
                <w:rFonts w:ascii="Arial" w:hAnsi="Arial"/>
                <w:b/>
                <w:snapToGrid w:val="0"/>
                <w:color w:val="000000"/>
                <w:lang w:eastAsia="en-US"/>
              </w:rPr>
            </w:pPr>
            <w:r w:rsidRPr="00C92399">
              <w:rPr>
                <w:rFonts w:ascii="Arial" w:hAnsi="Arial"/>
                <w:b/>
                <w:snapToGrid w:val="0"/>
                <w:color w:val="000000"/>
                <w:lang w:eastAsia="en-US"/>
              </w:rPr>
              <w:t>Dépenses auditées (A)</w:t>
            </w:r>
          </w:p>
        </w:tc>
        <w:tc>
          <w:tcPr>
            <w:tcW w:w="1010" w:type="dxa"/>
            <w:tcBorders>
              <w:top w:val="single" w:sz="12" w:space="0" w:color="auto"/>
              <w:left w:val="single" w:sz="6" w:space="0" w:color="auto"/>
              <w:bottom w:val="single" w:sz="12" w:space="0" w:color="auto"/>
              <w:right w:val="single" w:sz="12" w:space="0" w:color="auto"/>
            </w:tcBorders>
          </w:tcPr>
          <w:p w:rsidR="005045E0" w:rsidRPr="00C92399" w:rsidRDefault="005045E0">
            <w:pPr>
              <w:rPr>
                <w:rFonts w:ascii="Arial" w:hAnsi="Arial"/>
                <w:b/>
                <w:snapToGrid w:val="0"/>
                <w:color w:val="000000"/>
                <w:lang w:eastAsia="en-US"/>
              </w:rPr>
            </w:pPr>
            <w:r w:rsidRPr="00C92399">
              <w:rPr>
                <w:rFonts w:ascii="Arial" w:hAnsi="Arial"/>
                <w:b/>
                <w:snapToGrid w:val="0"/>
                <w:color w:val="000000"/>
                <w:lang w:eastAsia="en-US"/>
              </w:rPr>
              <w:t>% A/D</w:t>
            </w:r>
          </w:p>
        </w:tc>
      </w:tr>
      <w:tr w:rsidR="005045E0" w:rsidRPr="00C92399">
        <w:tblPrEx>
          <w:tblCellMar>
            <w:top w:w="0" w:type="dxa"/>
            <w:bottom w:w="0" w:type="dxa"/>
          </w:tblCellMar>
        </w:tblPrEx>
        <w:trPr>
          <w:trHeight w:val="247"/>
        </w:trPr>
        <w:tc>
          <w:tcPr>
            <w:tcW w:w="2998" w:type="dxa"/>
            <w:tcBorders>
              <w:top w:val="single" w:sz="6" w:space="0" w:color="auto"/>
              <w:left w:val="single" w:sz="12" w:space="0" w:color="auto"/>
              <w:bottom w:val="single" w:sz="6" w:space="0" w:color="auto"/>
              <w:right w:val="single" w:sz="6" w:space="0" w:color="auto"/>
            </w:tcBorders>
          </w:tcPr>
          <w:p w:rsidR="005045E0" w:rsidRPr="00C92399" w:rsidRDefault="005045E0">
            <w:pPr>
              <w:rPr>
                <w:rFonts w:ascii="Arial" w:hAnsi="Arial"/>
                <w:snapToGrid w:val="0"/>
                <w:color w:val="000000"/>
                <w:lang w:eastAsia="en-US"/>
              </w:rPr>
            </w:pPr>
            <w:r w:rsidRPr="00C92399">
              <w:rPr>
                <w:rFonts w:ascii="Arial" w:hAnsi="Arial"/>
                <w:snapToGrid w:val="0"/>
                <w:color w:val="000000"/>
                <w:lang w:eastAsia="en-US"/>
              </w:rPr>
              <w:t>Bénéficiaire</w:t>
            </w:r>
          </w:p>
        </w:tc>
        <w:tc>
          <w:tcPr>
            <w:tcW w:w="2128"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2019"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1010" w:type="dxa"/>
            <w:tcBorders>
              <w:top w:val="single" w:sz="6" w:space="0" w:color="auto"/>
              <w:left w:val="single" w:sz="6" w:space="0" w:color="auto"/>
              <w:bottom w:val="single" w:sz="6" w:space="0" w:color="auto"/>
              <w:right w:val="single" w:sz="12" w:space="0" w:color="auto"/>
            </w:tcBorders>
          </w:tcPr>
          <w:p w:rsidR="005045E0" w:rsidRPr="00C92399" w:rsidRDefault="005045E0">
            <w:pPr>
              <w:jc w:val="right"/>
              <w:rPr>
                <w:rFonts w:ascii="Arial" w:hAnsi="Arial"/>
                <w:snapToGrid w:val="0"/>
                <w:color w:val="000000"/>
                <w:lang w:eastAsia="en-US"/>
              </w:rPr>
            </w:pPr>
          </w:p>
        </w:tc>
      </w:tr>
      <w:tr w:rsidR="005045E0" w:rsidRPr="00C92399">
        <w:tblPrEx>
          <w:tblCellMar>
            <w:top w:w="0" w:type="dxa"/>
            <w:bottom w:w="0" w:type="dxa"/>
          </w:tblCellMar>
        </w:tblPrEx>
        <w:trPr>
          <w:trHeight w:val="247"/>
        </w:trPr>
        <w:tc>
          <w:tcPr>
            <w:tcW w:w="2998" w:type="dxa"/>
            <w:tcBorders>
              <w:top w:val="single" w:sz="6" w:space="0" w:color="auto"/>
              <w:left w:val="single" w:sz="12" w:space="0" w:color="auto"/>
              <w:bottom w:val="single" w:sz="6" w:space="0" w:color="auto"/>
              <w:right w:val="single" w:sz="6" w:space="0" w:color="auto"/>
            </w:tcBorders>
          </w:tcPr>
          <w:p w:rsidR="005045E0" w:rsidRPr="00C92399" w:rsidRDefault="005045E0">
            <w:pPr>
              <w:rPr>
                <w:rFonts w:ascii="Arial" w:hAnsi="Arial"/>
                <w:snapToGrid w:val="0"/>
                <w:color w:val="000000"/>
                <w:lang w:eastAsia="en-US"/>
              </w:rPr>
            </w:pPr>
            <w:r w:rsidRPr="00C92399">
              <w:rPr>
                <w:rFonts w:ascii="Arial" w:hAnsi="Arial"/>
                <w:snapToGrid w:val="0"/>
                <w:color w:val="000000"/>
                <w:lang w:eastAsia="en-US"/>
              </w:rPr>
              <w:t>Part</w:t>
            </w:r>
            <w:r w:rsidR="0017282A">
              <w:rPr>
                <w:rFonts w:ascii="Arial" w:hAnsi="Arial"/>
                <w:snapToGrid w:val="0"/>
                <w:color w:val="000000"/>
                <w:lang w:eastAsia="en-US"/>
              </w:rPr>
              <w:t>enaire</w:t>
            </w:r>
            <w:r w:rsidRPr="00C92399">
              <w:rPr>
                <w:rFonts w:ascii="Arial" w:hAnsi="Arial"/>
                <w:snapToGrid w:val="0"/>
                <w:color w:val="000000"/>
                <w:lang w:eastAsia="en-US"/>
              </w:rPr>
              <w:t xml:space="preserve"> 1</w:t>
            </w:r>
          </w:p>
        </w:tc>
        <w:tc>
          <w:tcPr>
            <w:tcW w:w="2128"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2019"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1010" w:type="dxa"/>
            <w:tcBorders>
              <w:top w:val="single" w:sz="6" w:space="0" w:color="auto"/>
              <w:left w:val="single" w:sz="6" w:space="0" w:color="auto"/>
              <w:bottom w:val="single" w:sz="6" w:space="0" w:color="auto"/>
              <w:right w:val="single" w:sz="12" w:space="0" w:color="auto"/>
            </w:tcBorders>
          </w:tcPr>
          <w:p w:rsidR="005045E0" w:rsidRPr="00C92399" w:rsidRDefault="005045E0">
            <w:pPr>
              <w:jc w:val="right"/>
              <w:rPr>
                <w:rFonts w:ascii="Arial" w:hAnsi="Arial"/>
                <w:snapToGrid w:val="0"/>
                <w:color w:val="000000"/>
                <w:lang w:eastAsia="en-US"/>
              </w:rPr>
            </w:pPr>
          </w:p>
        </w:tc>
      </w:tr>
      <w:tr w:rsidR="005045E0" w:rsidRPr="00C92399">
        <w:tblPrEx>
          <w:tblCellMar>
            <w:top w:w="0" w:type="dxa"/>
            <w:bottom w:w="0" w:type="dxa"/>
          </w:tblCellMar>
        </w:tblPrEx>
        <w:trPr>
          <w:trHeight w:val="247"/>
        </w:trPr>
        <w:tc>
          <w:tcPr>
            <w:tcW w:w="2998" w:type="dxa"/>
            <w:tcBorders>
              <w:top w:val="single" w:sz="6" w:space="0" w:color="auto"/>
              <w:left w:val="single" w:sz="12" w:space="0" w:color="auto"/>
              <w:bottom w:val="single" w:sz="6" w:space="0" w:color="auto"/>
              <w:right w:val="single" w:sz="6" w:space="0" w:color="auto"/>
            </w:tcBorders>
          </w:tcPr>
          <w:p w:rsidR="005045E0" w:rsidRPr="00C92399" w:rsidRDefault="005045E0">
            <w:pPr>
              <w:rPr>
                <w:rFonts w:ascii="Arial" w:hAnsi="Arial"/>
                <w:snapToGrid w:val="0"/>
                <w:color w:val="000000"/>
                <w:lang w:eastAsia="en-US"/>
              </w:rPr>
            </w:pPr>
            <w:r w:rsidRPr="00C92399">
              <w:rPr>
                <w:rFonts w:ascii="Arial" w:hAnsi="Arial"/>
                <w:snapToGrid w:val="0"/>
                <w:color w:val="000000"/>
                <w:lang w:eastAsia="en-US"/>
              </w:rPr>
              <w:t>Part</w:t>
            </w:r>
            <w:r w:rsidR="0017282A">
              <w:rPr>
                <w:rFonts w:ascii="Arial" w:hAnsi="Arial"/>
                <w:snapToGrid w:val="0"/>
                <w:color w:val="000000"/>
                <w:lang w:eastAsia="en-US"/>
              </w:rPr>
              <w:t>enaire</w:t>
            </w:r>
            <w:r w:rsidRPr="00C92399">
              <w:rPr>
                <w:rFonts w:ascii="Arial" w:hAnsi="Arial"/>
                <w:snapToGrid w:val="0"/>
                <w:color w:val="000000"/>
                <w:lang w:eastAsia="en-US"/>
              </w:rPr>
              <w:t xml:space="preserve"> 2</w:t>
            </w:r>
          </w:p>
        </w:tc>
        <w:tc>
          <w:tcPr>
            <w:tcW w:w="2128"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2019"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1010" w:type="dxa"/>
            <w:tcBorders>
              <w:top w:val="single" w:sz="6" w:space="0" w:color="auto"/>
              <w:left w:val="single" w:sz="6" w:space="0" w:color="auto"/>
              <w:bottom w:val="single" w:sz="6" w:space="0" w:color="auto"/>
              <w:right w:val="single" w:sz="12" w:space="0" w:color="auto"/>
            </w:tcBorders>
          </w:tcPr>
          <w:p w:rsidR="005045E0" w:rsidRPr="00C92399" w:rsidRDefault="005045E0">
            <w:pPr>
              <w:jc w:val="right"/>
              <w:rPr>
                <w:rFonts w:ascii="Arial" w:hAnsi="Arial"/>
                <w:snapToGrid w:val="0"/>
                <w:color w:val="000000"/>
                <w:lang w:eastAsia="en-US"/>
              </w:rPr>
            </w:pPr>
          </w:p>
        </w:tc>
      </w:tr>
      <w:tr w:rsidR="005045E0" w:rsidRPr="00C92399">
        <w:tblPrEx>
          <w:tblCellMar>
            <w:top w:w="0" w:type="dxa"/>
            <w:bottom w:w="0" w:type="dxa"/>
          </w:tblCellMar>
        </w:tblPrEx>
        <w:trPr>
          <w:trHeight w:val="262"/>
        </w:trPr>
        <w:tc>
          <w:tcPr>
            <w:tcW w:w="2998" w:type="dxa"/>
            <w:tcBorders>
              <w:top w:val="single" w:sz="6" w:space="0" w:color="auto"/>
              <w:left w:val="single" w:sz="12" w:space="0" w:color="auto"/>
              <w:bottom w:val="single" w:sz="12" w:space="0" w:color="auto"/>
              <w:right w:val="single" w:sz="6" w:space="0" w:color="auto"/>
            </w:tcBorders>
          </w:tcPr>
          <w:p w:rsidR="005045E0" w:rsidRPr="00C92399" w:rsidRDefault="005045E0">
            <w:pPr>
              <w:rPr>
                <w:rFonts w:ascii="Arial" w:hAnsi="Arial"/>
                <w:snapToGrid w:val="0"/>
                <w:color w:val="000000"/>
                <w:lang w:eastAsia="en-US"/>
              </w:rPr>
            </w:pPr>
            <w:r w:rsidRPr="00C92399">
              <w:rPr>
                <w:rFonts w:ascii="Arial" w:hAnsi="Arial"/>
                <w:snapToGrid w:val="0"/>
                <w:color w:val="000000"/>
                <w:lang w:eastAsia="en-US"/>
              </w:rPr>
              <w:t>Part</w:t>
            </w:r>
            <w:r w:rsidR="0017282A">
              <w:rPr>
                <w:rFonts w:ascii="Arial" w:hAnsi="Arial"/>
                <w:snapToGrid w:val="0"/>
                <w:color w:val="000000"/>
                <w:lang w:eastAsia="en-US"/>
              </w:rPr>
              <w:t>enaire</w:t>
            </w:r>
            <w:r w:rsidRPr="00C92399">
              <w:rPr>
                <w:rFonts w:ascii="Arial" w:hAnsi="Arial"/>
                <w:snapToGrid w:val="0"/>
                <w:color w:val="000000"/>
                <w:lang w:eastAsia="en-US"/>
              </w:rPr>
              <w:t xml:space="preserve"> …</w:t>
            </w:r>
          </w:p>
        </w:tc>
        <w:tc>
          <w:tcPr>
            <w:tcW w:w="2128" w:type="dxa"/>
            <w:tcBorders>
              <w:top w:val="single" w:sz="6" w:space="0" w:color="auto"/>
              <w:left w:val="single" w:sz="6" w:space="0" w:color="auto"/>
              <w:bottom w:val="single" w:sz="12"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2019" w:type="dxa"/>
            <w:tcBorders>
              <w:top w:val="single" w:sz="6" w:space="0" w:color="auto"/>
              <w:left w:val="single" w:sz="6" w:space="0" w:color="auto"/>
              <w:bottom w:val="single" w:sz="12"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1010" w:type="dxa"/>
            <w:tcBorders>
              <w:top w:val="single" w:sz="6" w:space="0" w:color="auto"/>
              <w:left w:val="single" w:sz="6" w:space="0" w:color="auto"/>
              <w:bottom w:val="single" w:sz="12" w:space="0" w:color="auto"/>
              <w:right w:val="single" w:sz="12" w:space="0" w:color="auto"/>
            </w:tcBorders>
          </w:tcPr>
          <w:p w:rsidR="005045E0" w:rsidRPr="00C92399" w:rsidRDefault="005045E0">
            <w:pPr>
              <w:jc w:val="right"/>
              <w:rPr>
                <w:rFonts w:ascii="Arial" w:hAnsi="Arial"/>
                <w:snapToGrid w:val="0"/>
                <w:color w:val="000000"/>
                <w:lang w:eastAsia="en-US"/>
              </w:rPr>
            </w:pPr>
          </w:p>
        </w:tc>
      </w:tr>
      <w:tr w:rsidR="005045E0" w:rsidRPr="00C92399">
        <w:tblPrEx>
          <w:tblCellMar>
            <w:top w:w="0" w:type="dxa"/>
            <w:bottom w:w="0" w:type="dxa"/>
          </w:tblCellMar>
        </w:tblPrEx>
        <w:trPr>
          <w:trHeight w:val="262"/>
        </w:trPr>
        <w:tc>
          <w:tcPr>
            <w:tcW w:w="2998" w:type="dxa"/>
          </w:tcPr>
          <w:p w:rsidR="005045E0" w:rsidRPr="00C92399" w:rsidRDefault="005045E0">
            <w:pPr>
              <w:jc w:val="right"/>
              <w:rPr>
                <w:rFonts w:ascii="Arial" w:hAnsi="Arial"/>
                <w:b/>
                <w:snapToGrid w:val="0"/>
                <w:color w:val="000000"/>
                <w:lang w:eastAsia="en-US"/>
              </w:rPr>
            </w:pPr>
            <w:r w:rsidRPr="00C92399">
              <w:rPr>
                <w:rFonts w:ascii="Arial" w:hAnsi="Arial"/>
                <w:b/>
                <w:snapToGrid w:val="0"/>
                <w:color w:val="000000"/>
                <w:lang w:eastAsia="en-US"/>
              </w:rPr>
              <w:t>TOTAL</w:t>
            </w:r>
          </w:p>
        </w:tc>
        <w:tc>
          <w:tcPr>
            <w:tcW w:w="2128" w:type="dxa"/>
            <w:tcBorders>
              <w:left w:val="single" w:sz="12" w:space="0" w:color="auto"/>
              <w:bottom w:val="single" w:sz="12" w:space="0" w:color="auto"/>
              <w:right w:val="single" w:sz="6" w:space="0" w:color="auto"/>
            </w:tcBorders>
          </w:tcPr>
          <w:p w:rsidR="005045E0" w:rsidRPr="00C92399" w:rsidRDefault="005045E0">
            <w:pPr>
              <w:jc w:val="right"/>
              <w:rPr>
                <w:rFonts w:ascii="Arial" w:hAnsi="Arial"/>
                <w:b/>
                <w:snapToGrid w:val="0"/>
                <w:color w:val="000000"/>
                <w:lang w:eastAsia="en-US"/>
              </w:rPr>
            </w:pPr>
          </w:p>
        </w:tc>
        <w:tc>
          <w:tcPr>
            <w:tcW w:w="2019" w:type="dxa"/>
            <w:tcBorders>
              <w:left w:val="single" w:sz="6" w:space="0" w:color="auto"/>
              <w:bottom w:val="single" w:sz="12" w:space="0" w:color="auto"/>
              <w:right w:val="single" w:sz="6" w:space="0" w:color="auto"/>
            </w:tcBorders>
          </w:tcPr>
          <w:p w:rsidR="005045E0" w:rsidRPr="00C92399" w:rsidRDefault="005045E0">
            <w:pPr>
              <w:jc w:val="right"/>
              <w:rPr>
                <w:rFonts w:ascii="Arial" w:hAnsi="Arial"/>
                <w:b/>
                <w:snapToGrid w:val="0"/>
                <w:color w:val="000000"/>
                <w:lang w:eastAsia="en-US"/>
              </w:rPr>
            </w:pPr>
          </w:p>
        </w:tc>
        <w:tc>
          <w:tcPr>
            <w:tcW w:w="1010" w:type="dxa"/>
            <w:tcBorders>
              <w:left w:val="single" w:sz="6" w:space="0" w:color="auto"/>
              <w:bottom w:val="single" w:sz="12" w:space="0" w:color="auto"/>
              <w:right w:val="single" w:sz="12" w:space="0" w:color="auto"/>
            </w:tcBorders>
          </w:tcPr>
          <w:p w:rsidR="005045E0" w:rsidRPr="00C92399" w:rsidRDefault="005045E0">
            <w:pPr>
              <w:jc w:val="right"/>
              <w:rPr>
                <w:rFonts w:ascii="Arial" w:hAnsi="Arial"/>
                <w:snapToGrid w:val="0"/>
                <w:color w:val="000000"/>
                <w:lang w:eastAsia="en-US"/>
              </w:rPr>
            </w:pPr>
          </w:p>
        </w:tc>
      </w:tr>
    </w:tbl>
    <w:p w:rsidR="005045E0" w:rsidRPr="00C92399" w:rsidRDefault="005045E0">
      <w:pPr>
        <w:jc w:val="both"/>
      </w:pPr>
    </w:p>
    <w:p w:rsidR="005045E0" w:rsidRPr="00C92399" w:rsidRDefault="005045E0">
      <w:pPr>
        <w:jc w:val="both"/>
        <w:rPr>
          <w:i/>
        </w:rPr>
      </w:pPr>
      <w:r w:rsidRPr="00C92399">
        <w:t xml:space="preserve">Il </w:t>
      </w:r>
      <w:r w:rsidR="00AD3577">
        <w:t xml:space="preserve">en </w:t>
      </w:r>
      <w:r w:rsidRPr="00C92399">
        <w:t xml:space="preserve"> résulte que :  </w:t>
      </w:r>
      <w:r w:rsidRPr="00C92399">
        <w:rPr>
          <w:i/>
        </w:rPr>
        <w:t>(décrire si les dépenses ont été calculées selon les</w:t>
      </w:r>
      <w:r w:rsidR="00AD3577">
        <w:rPr>
          <w:i/>
        </w:rPr>
        <w:t xml:space="preserve"> dispositions</w:t>
      </w:r>
      <w:r w:rsidRPr="00C92399">
        <w:rPr>
          <w:i/>
        </w:rPr>
        <w:t xml:space="preserve"> </w:t>
      </w:r>
      <w:r w:rsidR="00A41E24">
        <w:rPr>
          <w:i/>
        </w:rPr>
        <w:t xml:space="preserve">communes </w:t>
      </w:r>
      <w:r w:rsidRPr="00C92399">
        <w:rPr>
          <w:i/>
        </w:rPr>
        <w:t>art. 21.2 ou si d’autres coûts ont été insérés dans les dépenses. Tous les coûts autres que les salaires bruts et les charges sociales obligatoires doivent être considérés comme inéligibles, ainsi que tous les coûts en dehors de la période contractuelle</w:t>
      </w:r>
      <w:r w:rsidR="005B7A44">
        <w:rPr>
          <w:i/>
        </w:rPr>
        <w:t>.</w:t>
      </w:r>
      <w:r w:rsidRPr="00C92399">
        <w:rPr>
          <w:i/>
        </w:rPr>
        <w:t xml:space="preserve"> </w:t>
      </w:r>
      <w:r w:rsidR="000538EE">
        <w:rPr>
          <w:i/>
        </w:rPr>
        <w:t xml:space="preserve"> Des subventions éventuelles pour le personnel doivent être déduites pour calculer le coût réel du personnel. </w:t>
      </w:r>
      <w:r w:rsidRPr="00C92399">
        <w:rPr>
          <w:b/>
          <w:i/>
        </w:rPr>
        <w:t>Les frais non payés au moment de l’envoi d</w:t>
      </w:r>
      <w:r w:rsidR="00A36CD5">
        <w:rPr>
          <w:b/>
          <w:i/>
        </w:rPr>
        <w:t>u</w:t>
      </w:r>
      <w:r w:rsidRPr="00C92399">
        <w:rPr>
          <w:b/>
          <w:i/>
        </w:rPr>
        <w:t xml:space="preserve"> rapport final doivent être considérés comme inéligibles.</w:t>
      </w:r>
      <w:r w:rsidRPr="00C92399">
        <w:rPr>
          <w:i/>
        </w:rPr>
        <w:t xml:space="preserve"> Décrire si des coûts de personnel pour des sous-traitants ont été </w:t>
      </w:r>
      <w:r w:rsidR="00A36CD5">
        <w:rPr>
          <w:i/>
        </w:rPr>
        <w:t>correctement imputés dans</w:t>
      </w:r>
      <w:r w:rsidRPr="00C92399">
        <w:rPr>
          <w:i/>
        </w:rPr>
        <w:t xml:space="preserve"> la rubrique assistance externe. Donner aussi une appréciation de la qualité du système de gestion et de comptabilité pour assurer l’allocation adéquate des coûts de personnel consacrés au projet). </w:t>
      </w:r>
    </w:p>
    <w:p w:rsidR="005045E0" w:rsidRPr="00C92399" w:rsidRDefault="005045E0">
      <w:pPr>
        <w:jc w:val="both"/>
        <w:rPr>
          <w:i/>
        </w:rPr>
      </w:pPr>
    </w:p>
    <w:p w:rsidR="005045E0" w:rsidRPr="00C92399" w:rsidRDefault="005045E0">
      <w:pPr>
        <w:rPr>
          <w:u w:val="single"/>
        </w:rPr>
      </w:pPr>
      <w:r w:rsidRPr="00C92399">
        <w:rPr>
          <w:u w:val="single"/>
        </w:rPr>
        <w:t>Documentation :</w:t>
      </w:r>
    </w:p>
    <w:p w:rsidR="005045E0" w:rsidRPr="00C92399" w:rsidRDefault="005045E0">
      <w:pPr>
        <w:numPr>
          <w:ilvl w:val="0"/>
          <w:numId w:val="7"/>
        </w:numPr>
        <w:rPr>
          <w:i/>
        </w:rPr>
      </w:pPr>
      <w:r w:rsidRPr="00C92399">
        <w:t xml:space="preserve">La </w:t>
      </w:r>
      <w:r w:rsidR="00627B8C">
        <w:t>convention de subvention</w:t>
      </w:r>
      <w:r w:rsidR="009E4435">
        <w:t xml:space="preserve"> </w:t>
      </w:r>
      <w:r w:rsidRPr="00C92399">
        <w:rPr>
          <w:i/>
        </w:rPr>
        <w:t>(réf…..)</w:t>
      </w:r>
    </w:p>
    <w:p w:rsidR="005045E0" w:rsidRPr="00C92399" w:rsidRDefault="005045E0">
      <w:pPr>
        <w:numPr>
          <w:ilvl w:val="0"/>
          <w:numId w:val="8"/>
        </w:numPr>
        <w:rPr>
          <w:i/>
        </w:rPr>
      </w:pPr>
      <w:r w:rsidRPr="00C92399">
        <w:rPr>
          <w:i/>
        </w:rPr>
        <w:t>Les clauses additionnelles (réf…)</w:t>
      </w:r>
    </w:p>
    <w:p w:rsidR="005045E0" w:rsidRPr="00C92399" w:rsidRDefault="005045E0">
      <w:pPr>
        <w:numPr>
          <w:ilvl w:val="0"/>
          <w:numId w:val="9"/>
        </w:numPr>
      </w:pPr>
      <w:r w:rsidRPr="00C92399">
        <w:t>Le rapport final</w:t>
      </w:r>
    </w:p>
    <w:p w:rsidR="005045E0" w:rsidRPr="00C92399" w:rsidRDefault="005045E0" w:rsidP="001E0285">
      <w:pPr>
        <w:numPr>
          <w:ilvl w:val="0"/>
          <w:numId w:val="10"/>
        </w:numPr>
        <w:tabs>
          <w:tab w:val="clear" w:pos="720"/>
          <w:tab w:val="num" w:pos="360"/>
        </w:tabs>
        <w:ind w:left="360"/>
        <w:rPr>
          <w:i/>
        </w:rPr>
      </w:pPr>
      <w:r w:rsidRPr="00C92399">
        <w:t>Les fiches de salaires</w:t>
      </w:r>
    </w:p>
    <w:p w:rsidR="005045E0" w:rsidRPr="00C92399" w:rsidRDefault="005045E0" w:rsidP="001E0285">
      <w:pPr>
        <w:numPr>
          <w:ilvl w:val="0"/>
          <w:numId w:val="10"/>
        </w:numPr>
        <w:tabs>
          <w:tab w:val="clear" w:pos="720"/>
          <w:tab w:val="num" w:pos="360"/>
        </w:tabs>
        <w:ind w:left="360"/>
        <w:rPr>
          <w:i/>
        </w:rPr>
      </w:pPr>
      <w:r w:rsidRPr="00C92399">
        <w:t>Les  feuilles de présence</w:t>
      </w:r>
    </w:p>
    <w:p w:rsidR="005045E0" w:rsidRPr="00C92399" w:rsidRDefault="005045E0" w:rsidP="001E0285">
      <w:pPr>
        <w:numPr>
          <w:ilvl w:val="0"/>
          <w:numId w:val="10"/>
        </w:numPr>
        <w:tabs>
          <w:tab w:val="clear" w:pos="720"/>
          <w:tab w:val="num" w:pos="360"/>
        </w:tabs>
        <w:ind w:left="360"/>
        <w:rPr>
          <w:i/>
        </w:rPr>
      </w:pPr>
      <w:r w:rsidRPr="00C92399">
        <w:t>Les contrats d’emploi</w:t>
      </w:r>
    </w:p>
    <w:p w:rsidR="005045E0" w:rsidRPr="00C92399" w:rsidRDefault="005045E0" w:rsidP="001E0285">
      <w:pPr>
        <w:numPr>
          <w:ilvl w:val="0"/>
          <w:numId w:val="10"/>
        </w:numPr>
        <w:tabs>
          <w:tab w:val="clear" w:pos="720"/>
          <w:tab w:val="num" w:pos="360"/>
        </w:tabs>
        <w:ind w:left="360"/>
        <w:rPr>
          <w:i/>
        </w:rPr>
      </w:pPr>
      <w:r w:rsidRPr="00C92399">
        <w:t xml:space="preserve">Les </w:t>
      </w:r>
      <w:r w:rsidR="00AD3577">
        <w:t>dispositions communes</w:t>
      </w:r>
    </w:p>
    <w:p w:rsidR="005045E0" w:rsidRPr="00C92399" w:rsidRDefault="005045E0" w:rsidP="001E0285">
      <w:pPr>
        <w:numPr>
          <w:ilvl w:val="0"/>
          <w:numId w:val="10"/>
        </w:numPr>
        <w:tabs>
          <w:tab w:val="clear" w:pos="720"/>
          <w:tab w:val="num" w:pos="360"/>
        </w:tabs>
        <w:ind w:left="360"/>
        <w:rPr>
          <w:i/>
        </w:rPr>
      </w:pPr>
      <w:r w:rsidRPr="00C92399">
        <w:t>Les déclarations du bénéficiaire</w:t>
      </w:r>
    </w:p>
    <w:p w:rsidR="005045E0" w:rsidRPr="00C92399" w:rsidRDefault="005045E0" w:rsidP="001E0285">
      <w:pPr>
        <w:numPr>
          <w:ilvl w:val="0"/>
          <w:numId w:val="10"/>
        </w:numPr>
        <w:tabs>
          <w:tab w:val="clear" w:pos="720"/>
          <w:tab w:val="num" w:pos="360"/>
        </w:tabs>
        <w:ind w:left="360"/>
        <w:rPr>
          <w:i/>
        </w:rPr>
      </w:pPr>
      <w:r w:rsidRPr="00C92399">
        <w:rPr>
          <w:i/>
        </w:rPr>
        <w:t xml:space="preserve">Autres documents </w:t>
      </w:r>
      <w:r w:rsidR="00EC0859" w:rsidRPr="00C92399">
        <w:rPr>
          <w:i/>
        </w:rPr>
        <w:t>(p.ex</w:t>
      </w:r>
      <w:r w:rsidRPr="00C92399">
        <w:rPr>
          <w:i/>
        </w:rPr>
        <w:t>. comptabilité personnel, législation sécurité sociale …)</w:t>
      </w:r>
    </w:p>
    <w:p w:rsidR="005045E0" w:rsidRPr="00C92399" w:rsidRDefault="005045E0">
      <w:pPr>
        <w:jc w:val="both"/>
      </w:pPr>
    </w:p>
    <w:p w:rsidR="005045E0" w:rsidRPr="00C92399" w:rsidRDefault="005045E0">
      <w:pPr>
        <w:jc w:val="both"/>
      </w:pPr>
      <w:r w:rsidRPr="00C92399">
        <w:t>6.3.3 Frais de déplacement</w:t>
      </w:r>
    </w:p>
    <w:p w:rsidR="005045E0" w:rsidRPr="00C92399" w:rsidRDefault="005045E0">
      <w:pPr>
        <w:jc w:val="both"/>
      </w:pPr>
    </w:p>
    <w:p w:rsidR="00F337F0" w:rsidRDefault="005045E0">
      <w:pPr>
        <w:jc w:val="both"/>
      </w:pPr>
      <w:r w:rsidRPr="00C92399">
        <w:t>Les frais de déplacement</w:t>
      </w:r>
      <w:r w:rsidRPr="00C92399">
        <w:rPr>
          <w:rStyle w:val="Appelnotedebasdep"/>
        </w:rPr>
        <w:footnoteReference w:id="8"/>
      </w:r>
      <w:r w:rsidRPr="00C92399">
        <w:t xml:space="preserve"> ont été examinés pour vérifier</w:t>
      </w:r>
      <w:r w:rsidR="00F337F0">
        <w:t> :</w:t>
      </w:r>
    </w:p>
    <w:p w:rsidR="004A5EC4" w:rsidRDefault="00C22242" w:rsidP="004A5EC4">
      <w:pPr>
        <w:numPr>
          <w:ilvl w:val="0"/>
          <w:numId w:val="33"/>
        </w:numPr>
        <w:jc w:val="both"/>
      </w:pPr>
      <w:r>
        <w:t>s</w:t>
      </w:r>
      <w:r w:rsidR="004A5EC4">
        <w:t>'ils étaient nécessaires au projet et prévus dans la proposition initiale.</w:t>
      </w:r>
    </w:p>
    <w:p w:rsidR="00F337F0" w:rsidRDefault="005045E0" w:rsidP="00F337F0">
      <w:pPr>
        <w:numPr>
          <w:ilvl w:val="0"/>
          <w:numId w:val="22"/>
        </w:numPr>
        <w:jc w:val="both"/>
      </w:pPr>
      <w:r w:rsidRPr="00C92399">
        <w:t>s</w:t>
      </w:r>
      <w:r w:rsidR="003D4023">
        <w:t>’ils</w:t>
      </w:r>
      <w:r w:rsidRPr="00C92399">
        <w:t xml:space="preserve"> </w:t>
      </w:r>
      <w:r w:rsidR="00F337F0">
        <w:t xml:space="preserve">sont </w:t>
      </w:r>
      <w:r w:rsidRPr="00C92399">
        <w:t>payés et imputés au projet conformément aux règles internes d</w:t>
      </w:r>
      <w:r w:rsidR="00F337F0">
        <w:t>u bénéficiaire ou du partenaire ;</w:t>
      </w:r>
    </w:p>
    <w:p w:rsidR="005045E0" w:rsidRPr="00C92399" w:rsidRDefault="005045E0" w:rsidP="00F337F0">
      <w:pPr>
        <w:numPr>
          <w:ilvl w:val="0"/>
          <w:numId w:val="22"/>
        </w:numPr>
        <w:jc w:val="both"/>
      </w:pPr>
      <w:r w:rsidRPr="00C92399">
        <w:t>si des déplacements en dehors de l’Union européenne ou des pays candidats (pour LIFE-Nature et LIFE-Environnement) ou en dehors de la région (pour LIFE Pays Tiers) non prévus dans le projet ont eu lieu avec l’approbation préala</w:t>
      </w:r>
      <w:r w:rsidR="00F337F0">
        <w:t>ble de la Commission (</w:t>
      </w:r>
      <w:r w:rsidR="00AD3577">
        <w:t xml:space="preserve">art </w:t>
      </w:r>
      <w:r w:rsidR="00F337F0">
        <w:t xml:space="preserve"> 21.3) ;</w:t>
      </w:r>
    </w:p>
    <w:p w:rsidR="005045E0" w:rsidRPr="00C92399" w:rsidRDefault="005045E0" w:rsidP="00F337F0">
      <w:pPr>
        <w:numPr>
          <w:ilvl w:val="0"/>
          <w:numId w:val="22"/>
        </w:numPr>
        <w:jc w:val="both"/>
      </w:pPr>
      <w:r w:rsidRPr="00C92399">
        <w:t>si le montant de TVA récupérable n’a pas été déclaré (</w:t>
      </w:r>
      <w:r w:rsidR="00AD3577">
        <w:t>art</w:t>
      </w:r>
      <w:r w:rsidRPr="00C92399">
        <w:t xml:space="preserve"> 26.2).</w:t>
      </w:r>
    </w:p>
    <w:p w:rsidR="005045E0" w:rsidRDefault="005045E0">
      <w:pPr>
        <w:jc w:val="both"/>
      </w:pPr>
    </w:p>
    <w:p w:rsidR="00331A5E" w:rsidRPr="00C92399" w:rsidRDefault="00331A5E">
      <w:pPr>
        <w:jc w:val="both"/>
      </w:pPr>
    </w:p>
    <w:tbl>
      <w:tblPr>
        <w:tblW w:w="0" w:type="auto"/>
        <w:tblLayout w:type="fixed"/>
        <w:tblCellMar>
          <w:left w:w="30" w:type="dxa"/>
          <w:right w:w="30" w:type="dxa"/>
        </w:tblCellMar>
        <w:tblLook w:val="0000" w:firstRow="0" w:lastRow="0" w:firstColumn="0" w:lastColumn="0" w:noHBand="0" w:noVBand="0"/>
      </w:tblPr>
      <w:tblGrid>
        <w:gridCol w:w="2998"/>
        <w:gridCol w:w="2128"/>
        <w:gridCol w:w="2019"/>
        <w:gridCol w:w="1010"/>
      </w:tblGrid>
      <w:tr w:rsidR="005045E0" w:rsidRPr="00C92399">
        <w:tblPrEx>
          <w:tblCellMar>
            <w:top w:w="0" w:type="dxa"/>
            <w:bottom w:w="0" w:type="dxa"/>
          </w:tblCellMar>
        </w:tblPrEx>
        <w:trPr>
          <w:trHeight w:val="480"/>
        </w:trPr>
        <w:tc>
          <w:tcPr>
            <w:tcW w:w="2998" w:type="dxa"/>
            <w:tcBorders>
              <w:top w:val="single" w:sz="12" w:space="0" w:color="auto"/>
              <w:left w:val="single" w:sz="12" w:space="0" w:color="auto"/>
              <w:bottom w:val="single" w:sz="12" w:space="0" w:color="auto"/>
              <w:right w:val="single" w:sz="6" w:space="0" w:color="auto"/>
            </w:tcBorders>
          </w:tcPr>
          <w:p w:rsidR="00331A5E" w:rsidRDefault="00331A5E">
            <w:pPr>
              <w:rPr>
                <w:rFonts w:ascii="Arial" w:hAnsi="Arial"/>
                <w:b/>
                <w:snapToGrid w:val="0"/>
                <w:color w:val="000000"/>
                <w:lang w:eastAsia="en-US"/>
              </w:rPr>
            </w:pPr>
          </w:p>
          <w:p w:rsidR="005045E0" w:rsidRPr="00C92399" w:rsidRDefault="005045E0">
            <w:pPr>
              <w:rPr>
                <w:rFonts w:ascii="Arial" w:hAnsi="Arial"/>
                <w:b/>
                <w:snapToGrid w:val="0"/>
                <w:color w:val="000000"/>
                <w:lang w:eastAsia="en-US"/>
              </w:rPr>
            </w:pPr>
            <w:r w:rsidRPr="00C92399">
              <w:rPr>
                <w:rFonts w:ascii="Arial" w:hAnsi="Arial"/>
                <w:b/>
                <w:snapToGrid w:val="0"/>
                <w:color w:val="000000"/>
                <w:lang w:eastAsia="en-US"/>
              </w:rPr>
              <w:t>Nom de l'organisation</w:t>
            </w:r>
          </w:p>
        </w:tc>
        <w:tc>
          <w:tcPr>
            <w:tcW w:w="2128" w:type="dxa"/>
            <w:tcBorders>
              <w:top w:val="single" w:sz="12" w:space="0" w:color="auto"/>
              <w:left w:val="single" w:sz="6" w:space="0" w:color="auto"/>
              <w:bottom w:val="single" w:sz="12" w:space="0" w:color="auto"/>
              <w:right w:val="single" w:sz="6" w:space="0" w:color="auto"/>
            </w:tcBorders>
          </w:tcPr>
          <w:p w:rsidR="005045E0" w:rsidRPr="00C92399" w:rsidRDefault="005045E0">
            <w:pPr>
              <w:rPr>
                <w:rFonts w:ascii="Arial" w:hAnsi="Arial"/>
                <w:b/>
                <w:snapToGrid w:val="0"/>
                <w:color w:val="000000"/>
                <w:lang w:eastAsia="en-US"/>
              </w:rPr>
            </w:pPr>
            <w:r w:rsidRPr="00C92399">
              <w:rPr>
                <w:rFonts w:ascii="Arial" w:hAnsi="Arial"/>
                <w:b/>
                <w:snapToGrid w:val="0"/>
                <w:color w:val="000000"/>
                <w:lang w:eastAsia="en-US"/>
              </w:rPr>
              <w:t>Dépenses déclarées (D)</w:t>
            </w:r>
          </w:p>
        </w:tc>
        <w:tc>
          <w:tcPr>
            <w:tcW w:w="2019" w:type="dxa"/>
            <w:tcBorders>
              <w:top w:val="single" w:sz="12" w:space="0" w:color="auto"/>
              <w:left w:val="single" w:sz="6" w:space="0" w:color="auto"/>
              <w:bottom w:val="single" w:sz="12" w:space="0" w:color="auto"/>
              <w:right w:val="single" w:sz="6" w:space="0" w:color="auto"/>
            </w:tcBorders>
          </w:tcPr>
          <w:p w:rsidR="005045E0" w:rsidRPr="00C92399" w:rsidRDefault="005045E0">
            <w:pPr>
              <w:rPr>
                <w:rFonts w:ascii="Arial" w:hAnsi="Arial"/>
                <w:b/>
                <w:snapToGrid w:val="0"/>
                <w:color w:val="000000"/>
                <w:lang w:eastAsia="en-US"/>
              </w:rPr>
            </w:pPr>
            <w:r w:rsidRPr="00C92399">
              <w:rPr>
                <w:rFonts w:ascii="Arial" w:hAnsi="Arial"/>
                <w:b/>
                <w:snapToGrid w:val="0"/>
                <w:color w:val="000000"/>
                <w:lang w:eastAsia="en-US"/>
              </w:rPr>
              <w:t>Dépenses auditées (A)</w:t>
            </w:r>
          </w:p>
        </w:tc>
        <w:tc>
          <w:tcPr>
            <w:tcW w:w="1010" w:type="dxa"/>
            <w:tcBorders>
              <w:top w:val="single" w:sz="12" w:space="0" w:color="auto"/>
              <w:left w:val="single" w:sz="6" w:space="0" w:color="auto"/>
              <w:bottom w:val="single" w:sz="12" w:space="0" w:color="auto"/>
              <w:right w:val="single" w:sz="12" w:space="0" w:color="auto"/>
            </w:tcBorders>
          </w:tcPr>
          <w:p w:rsidR="005045E0" w:rsidRPr="00C92399" w:rsidRDefault="005045E0">
            <w:pPr>
              <w:rPr>
                <w:rFonts w:ascii="Arial" w:hAnsi="Arial"/>
                <w:b/>
                <w:snapToGrid w:val="0"/>
                <w:color w:val="000000"/>
                <w:lang w:eastAsia="en-US"/>
              </w:rPr>
            </w:pPr>
            <w:r w:rsidRPr="00C92399">
              <w:rPr>
                <w:rFonts w:ascii="Arial" w:hAnsi="Arial"/>
                <w:b/>
                <w:snapToGrid w:val="0"/>
                <w:color w:val="000000"/>
                <w:lang w:eastAsia="en-US"/>
              </w:rPr>
              <w:t>% A/D</w:t>
            </w:r>
          </w:p>
        </w:tc>
      </w:tr>
      <w:tr w:rsidR="005045E0" w:rsidRPr="00C92399">
        <w:tblPrEx>
          <w:tblCellMar>
            <w:top w:w="0" w:type="dxa"/>
            <w:bottom w:w="0" w:type="dxa"/>
          </w:tblCellMar>
        </w:tblPrEx>
        <w:trPr>
          <w:trHeight w:val="247"/>
        </w:trPr>
        <w:tc>
          <w:tcPr>
            <w:tcW w:w="2998" w:type="dxa"/>
            <w:tcBorders>
              <w:top w:val="single" w:sz="6" w:space="0" w:color="auto"/>
              <w:left w:val="single" w:sz="12" w:space="0" w:color="auto"/>
              <w:bottom w:val="single" w:sz="6" w:space="0" w:color="auto"/>
              <w:right w:val="single" w:sz="6" w:space="0" w:color="auto"/>
            </w:tcBorders>
          </w:tcPr>
          <w:p w:rsidR="005045E0" w:rsidRPr="00C92399" w:rsidRDefault="005045E0">
            <w:pPr>
              <w:rPr>
                <w:rFonts w:ascii="Arial" w:hAnsi="Arial"/>
                <w:snapToGrid w:val="0"/>
                <w:color w:val="000000"/>
                <w:lang w:eastAsia="en-US"/>
              </w:rPr>
            </w:pPr>
            <w:r w:rsidRPr="00C92399">
              <w:rPr>
                <w:rFonts w:ascii="Arial" w:hAnsi="Arial"/>
                <w:snapToGrid w:val="0"/>
                <w:color w:val="000000"/>
                <w:lang w:eastAsia="en-US"/>
              </w:rPr>
              <w:lastRenderedPageBreak/>
              <w:t>Bénéficiaire</w:t>
            </w:r>
          </w:p>
        </w:tc>
        <w:tc>
          <w:tcPr>
            <w:tcW w:w="2128"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2019"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1010" w:type="dxa"/>
            <w:tcBorders>
              <w:top w:val="single" w:sz="6" w:space="0" w:color="auto"/>
              <w:left w:val="single" w:sz="6" w:space="0" w:color="auto"/>
              <w:bottom w:val="single" w:sz="6" w:space="0" w:color="auto"/>
              <w:right w:val="single" w:sz="12" w:space="0" w:color="auto"/>
            </w:tcBorders>
          </w:tcPr>
          <w:p w:rsidR="005045E0" w:rsidRPr="00C92399" w:rsidRDefault="005045E0">
            <w:pPr>
              <w:jc w:val="right"/>
              <w:rPr>
                <w:rFonts w:ascii="Arial" w:hAnsi="Arial"/>
                <w:snapToGrid w:val="0"/>
                <w:color w:val="000000"/>
                <w:lang w:eastAsia="en-US"/>
              </w:rPr>
            </w:pPr>
          </w:p>
        </w:tc>
      </w:tr>
      <w:tr w:rsidR="005045E0" w:rsidRPr="00C92399">
        <w:tblPrEx>
          <w:tblCellMar>
            <w:top w:w="0" w:type="dxa"/>
            <w:bottom w:w="0" w:type="dxa"/>
          </w:tblCellMar>
        </w:tblPrEx>
        <w:trPr>
          <w:trHeight w:val="247"/>
        </w:trPr>
        <w:tc>
          <w:tcPr>
            <w:tcW w:w="2998" w:type="dxa"/>
            <w:tcBorders>
              <w:top w:val="single" w:sz="6" w:space="0" w:color="auto"/>
              <w:left w:val="single" w:sz="12" w:space="0" w:color="auto"/>
              <w:bottom w:val="single" w:sz="6" w:space="0" w:color="auto"/>
              <w:right w:val="single" w:sz="6" w:space="0" w:color="auto"/>
            </w:tcBorders>
          </w:tcPr>
          <w:p w:rsidR="005045E0" w:rsidRPr="00C92399" w:rsidRDefault="005045E0">
            <w:pPr>
              <w:rPr>
                <w:rFonts w:ascii="Arial" w:hAnsi="Arial"/>
                <w:snapToGrid w:val="0"/>
                <w:color w:val="000000"/>
                <w:lang w:eastAsia="en-US"/>
              </w:rPr>
            </w:pPr>
            <w:r w:rsidRPr="00C92399">
              <w:rPr>
                <w:rFonts w:ascii="Arial" w:hAnsi="Arial"/>
                <w:snapToGrid w:val="0"/>
                <w:color w:val="000000"/>
                <w:lang w:eastAsia="en-US"/>
              </w:rPr>
              <w:t>Part</w:t>
            </w:r>
            <w:r w:rsidR="00A36CD5">
              <w:rPr>
                <w:rFonts w:ascii="Arial" w:hAnsi="Arial"/>
                <w:snapToGrid w:val="0"/>
                <w:color w:val="000000"/>
                <w:lang w:eastAsia="en-US"/>
              </w:rPr>
              <w:t>enaire</w:t>
            </w:r>
            <w:r w:rsidRPr="00C92399">
              <w:rPr>
                <w:rFonts w:ascii="Arial" w:hAnsi="Arial"/>
                <w:snapToGrid w:val="0"/>
                <w:color w:val="000000"/>
                <w:lang w:eastAsia="en-US"/>
              </w:rPr>
              <w:t xml:space="preserve"> 1</w:t>
            </w:r>
          </w:p>
        </w:tc>
        <w:tc>
          <w:tcPr>
            <w:tcW w:w="2128"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2019"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1010" w:type="dxa"/>
            <w:tcBorders>
              <w:top w:val="single" w:sz="6" w:space="0" w:color="auto"/>
              <w:left w:val="single" w:sz="6" w:space="0" w:color="auto"/>
              <w:bottom w:val="single" w:sz="6" w:space="0" w:color="auto"/>
              <w:right w:val="single" w:sz="12" w:space="0" w:color="auto"/>
            </w:tcBorders>
          </w:tcPr>
          <w:p w:rsidR="005045E0" w:rsidRPr="00C92399" w:rsidRDefault="005045E0">
            <w:pPr>
              <w:jc w:val="right"/>
              <w:rPr>
                <w:rFonts w:ascii="Arial" w:hAnsi="Arial"/>
                <w:snapToGrid w:val="0"/>
                <w:color w:val="000000"/>
                <w:lang w:eastAsia="en-US"/>
              </w:rPr>
            </w:pPr>
          </w:p>
        </w:tc>
      </w:tr>
      <w:tr w:rsidR="005045E0" w:rsidRPr="00C92399">
        <w:tblPrEx>
          <w:tblCellMar>
            <w:top w:w="0" w:type="dxa"/>
            <w:bottom w:w="0" w:type="dxa"/>
          </w:tblCellMar>
        </w:tblPrEx>
        <w:trPr>
          <w:trHeight w:val="247"/>
        </w:trPr>
        <w:tc>
          <w:tcPr>
            <w:tcW w:w="2998" w:type="dxa"/>
            <w:tcBorders>
              <w:top w:val="single" w:sz="6" w:space="0" w:color="auto"/>
              <w:left w:val="single" w:sz="12" w:space="0" w:color="auto"/>
              <w:bottom w:val="single" w:sz="6" w:space="0" w:color="auto"/>
              <w:right w:val="single" w:sz="6" w:space="0" w:color="auto"/>
            </w:tcBorders>
          </w:tcPr>
          <w:p w:rsidR="005045E0" w:rsidRPr="00C92399" w:rsidRDefault="005045E0">
            <w:pPr>
              <w:rPr>
                <w:rFonts w:ascii="Arial" w:hAnsi="Arial"/>
                <w:snapToGrid w:val="0"/>
                <w:color w:val="000000"/>
                <w:lang w:eastAsia="en-US"/>
              </w:rPr>
            </w:pPr>
            <w:r w:rsidRPr="00C92399">
              <w:rPr>
                <w:rFonts w:ascii="Arial" w:hAnsi="Arial"/>
                <w:snapToGrid w:val="0"/>
                <w:color w:val="000000"/>
                <w:lang w:eastAsia="en-US"/>
              </w:rPr>
              <w:t>Part</w:t>
            </w:r>
            <w:r w:rsidR="00A36CD5">
              <w:rPr>
                <w:rFonts w:ascii="Arial" w:hAnsi="Arial"/>
                <w:snapToGrid w:val="0"/>
                <w:color w:val="000000"/>
                <w:lang w:eastAsia="en-US"/>
              </w:rPr>
              <w:t>enaire</w:t>
            </w:r>
            <w:r w:rsidRPr="00C92399">
              <w:rPr>
                <w:rFonts w:ascii="Arial" w:hAnsi="Arial"/>
                <w:snapToGrid w:val="0"/>
                <w:color w:val="000000"/>
                <w:lang w:eastAsia="en-US"/>
              </w:rPr>
              <w:t xml:space="preserve"> 2</w:t>
            </w:r>
          </w:p>
        </w:tc>
        <w:tc>
          <w:tcPr>
            <w:tcW w:w="2128"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2019"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1010" w:type="dxa"/>
            <w:tcBorders>
              <w:top w:val="single" w:sz="6" w:space="0" w:color="auto"/>
              <w:left w:val="single" w:sz="6" w:space="0" w:color="auto"/>
              <w:bottom w:val="single" w:sz="6" w:space="0" w:color="auto"/>
              <w:right w:val="single" w:sz="12" w:space="0" w:color="auto"/>
            </w:tcBorders>
          </w:tcPr>
          <w:p w:rsidR="005045E0" w:rsidRPr="00C92399" w:rsidRDefault="005045E0">
            <w:pPr>
              <w:jc w:val="right"/>
              <w:rPr>
                <w:rFonts w:ascii="Arial" w:hAnsi="Arial"/>
                <w:snapToGrid w:val="0"/>
                <w:color w:val="000000"/>
                <w:lang w:eastAsia="en-US"/>
              </w:rPr>
            </w:pPr>
          </w:p>
        </w:tc>
      </w:tr>
      <w:tr w:rsidR="005045E0" w:rsidRPr="00C92399">
        <w:tblPrEx>
          <w:tblCellMar>
            <w:top w:w="0" w:type="dxa"/>
            <w:bottom w:w="0" w:type="dxa"/>
          </w:tblCellMar>
        </w:tblPrEx>
        <w:trPr>
          <w:trHeight w:val="262"/>
        </w:trPr>
        <w:tc>
          <w:tcPr>
            <w:tcW w:w="2998" w:type="dxa"/>
            <w:tcBorders>
              <w:top w:val="single" w:sz="6" w:space="0" w:color="auto"/>
              <w:left w:val="single" w:sz="12" w:space="0" w:color="auto"/>
              <w:bottom w:val="single" w:sz="12" w:space="0" w:color="auto"/>
              <w:right w:val="single" w:sz="6" w:space="0" w:color="auto"/>
            </w:tcBorders>
          </w:tcPr>
          <w:p w:rsidR="005045E0" w:rsidRPr="00C92399" w:rsidRDefault="005045E0">
            <w:pPr>
              <w:rPr>
                <w:rFonts w:ascii="Arial" w:hAnsi="Arial"/>
                <w:snapToGrid w:val="0"/>
                <w:color w:val="000000"/>
                <w:lang w:eastAsia="en-US"/>
              </w:rPr>
            </w:pPr>
            <w:r w:rsidRPr="00C92399">
              <w:rPr>
                <w:rFonts w:ascii="Arial" w:hAnsi="Arial"/>
                <w:snapToGrid w:val="0"/>
                <w:color w:val="000000"/>
                <w:lang w:eastAsia="en-US"/>
              </w:rPr>
              <w:t>Part</w:t>
            </w:r>
            <w:r w:rsidR="00A36CD5">
              <w:rPr>
                <w:rFonts w:ascii="Arial" w:hAnsi="Arial"/>
                <w:snapToGrid w:val="0"/>
                <w:color w:val="000000"/>
                <w:lang w:eastAsia="en-US"/>
              </w:rPr>
              <w:t>enaire</w:t>
            </w:r>
            <w:r w:rsidRPr="00C92399">
              <w:rPr>
                <w:rFonts w:ascii="Arial" w:hAnsi="Arial"/>
                <w:snapToGrid w:val="0"/>
                <w:color w:val="000000"/>
                <w:lang w:eastAsia="en-US"/>
              </w:rPr>
              <w:t xml:space="preserve"> …</w:t>
            </w:r>
          </w:p>
        </w:tc>
        <w:tc>
          <w:tcPr>
            <w:tcW w:w="2128" w:type="dxa"/>
            <w:tcBorders>
              <w:top w:val="single" w:sz="6" w:space="0" w:color="auto"/>
              <w:left w:val="single" w:sz="6" w:space="0" w:color="auto"/>
              <w:bottom w:val="single" w:sz="12"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2019" w:type="dxa"/>
            <w:tcBorders>
              <w:top w:val="single" w:sz="6" w:space="0" w:color="auto"/>
              <w:left w:val="single" w:sz="6" w:space="0" w:color="auto"/>
              <w:bottom w:val="single" w:sz="12"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1010" w:type="dxa"/>
            <w:tcBorders>
              <w:top w:val="single" w:sz="6" w:space="0" w:color="auto"/>
              <w:left w:val="single" w:sz="6" w:space="0" w:color="auto"/>
              <w:bottom w:val="single" w:sz="12" w:space="0" w:color="auto"/>
              <w:right w:val="single" w:sz="12" w:space="0" w:color="auto"/>
            </w:tcBorders>
          </w:tcPr>
          <w:p w:rsidR="005045E0" w:rsidRPr="00C92399" w:rsidRDefault="005045E0">
            <w:pPr>
              <w:jc w:val="right"/>
              <w:rPr>
                <w:rFonts w:ascii="Arial" w:hAnsi="Arial"/>
                <w:snapToGrid w:val="0"/>
                <w:color w:val="000000"/>
                <w:lang w:eastAsia="en-US"/>
              </w:rPr>
            </w:pPr>
          </w:p>
        </w:tc>
      </w:tr>
      <w:tr w:rsidR="005045E0" w:rsidRPr="00C92399">
        <w:tblPrEx>
          <w:tblCellMar>
            <w:top w:w="0" w:type="dxa"/>
            <w:bottom w:w="0" w:type="dxa"/>
          </w:tblCellMar>
        </w:tblPrEx>
        <w:trPr>
          <w:trHeight w:val="262"/>
        </w:trPr>
        <w:tc>
          <w:tcPr>
            <w:tcW w:w="2998" w:type="dxa"/>
          </w:tcPr>
          <w:p w:rsidR="005045E0" w:rsidRPr="00C92399" w:rsidRDefault="005045E0">
            <w:pPr>
              <w:jc w:val="right"/>
              <w:rPr>
                <w:rFonts w:ascii="Arial" w:hAnsi="Arial"/>
                <w:b/>
                <w:snapToGrid w:val="0"/>
                <w:color w:val="000000"/>
                <w:lang w:eastAsia="en-US"/>
              </w:rPr>
            </w:pPr>
            <w:r w:rsidRPr="00C92399">
              <w:rPr>
                <w:rFonts w:ascii="Arial" w:hAnsi="Arial"/>
                <w:b/>
                <w:snapToGrid w:val="0"/>
                <w:color w:val="000000"/>
                <w:lang w:eastAsia="en-US"/>
              </w:rPr>
              <w:t>TOTAL</w:t>
            </w:r>
          </w:p>
        </w:tc>
        <w:tc>
          <w:tcPr>
            <w:tcW w:w="2128" w:type="dxa"/>
            <w:tcBorders>
              <w:left w:val="single" w:sz="12" w:space="0" w:color="auto"/>
              <w:bottom w:val="single" w:sz="12" w:space="0" w:color="auto"/>
              <w:right w:val="single" w:sz="6" w:space="0" w:color="auto"/>
            </w:tcBorders>
          </w:tcPr>
          <w:p w:rsidR="005045E0" w:rsidRPr="00C92399" w:rsidRDefault="005045E0">
            <w:pPr>
              <w:jc w:val="right"/>
              <w:rPr>
                <w:rFonts w:ascii="Arial" w:hAnsi="Arial"/>
                <w:b/>
                <w:snapToGrid w:val="0"/>
                <w:color w:val="000000"/>
                <w:lang w:eastAsia="en-US"/>
              </w:rPr>
            </w:pPr>
          </w:p>
        </w:tc>
        <w:tc>
          <w:tcPr>
            <w:tcW w:w="2019" w:type="dxa"/>
            <w:tcBorders>
              <w:left w:val="single" w:sz="6" w:space="0" w:color="auto"/>
              <w:bottom w:val="single" w:sz="12" w:space="0" w:color="auto"/>
              <w:right w:val="single" w:sz="6" w:space="0" w:color="auto"/>
            </w:tcBorders>
          </w:tcPr>
          <w:p w:rsidR="005045E0" w:rsidRPr="00C92399" w:rsidRDefault="005045E0">
            <w:pPr>
              <w:jc w:val="right"/>
              <w:rPr>
                <w:rFonts w:ascii="Arial" w:hAnsi="Arial"/>
                <w:b/>
                <w:snapToGrid w:val="0"/>
                <w:color w:val="000000"/>
                <w:lang w:eastAsia="en-US"/>
              </w:rPr>
            </w:pPr>
          </w:p>
        </w:tc>
        <w:tc>
          <w:tcPr>
            <w:tcW w:w="1010" w:type="dxa"/>
            <w:tcBorders>
              <w:left w:val="single" w:sz="6" w:space="0" w:color="auto"/>
              <w:bottom w:val="single" w:sz="12" w:space="0" w:color="auto"/>
              <w:right w:val="single" w:sz="12" w:space="0" w:color="auto"/>
            </w:tcBorders>
          </w:tcPr>
          <w:p w:rsidR="005045E0" w:rsidRPr="00C92399" w:rsidRDefault="005045E0">
            <w:pPr>
              <w:jc w:val="right"/>
              <w:rPr>
                <w:rFonts w:ascii="Arial" w:hAnsi="Arial"/>
                <w:snapToGrid w:val="0"/>
                <w:color w:val="000000"/>
                <w:lang w:eastAsia="en-US"/>
              </w:rPr>
            </w:pPr>
          </w:p>
        </w:tc>
      </w:tr>
    </w:tbl>
    <w:p w:rsidR="005045E0" w:rsidRPr="00C92399" w:rsidRDefault="005045E0">
      <w:pPr>
        <w:jc w:val="both"/>
      </w:pPr>
    </w:p>
    <w:p w:rsidR="005045E0" w:rsidRPr="00C92399" w:rsidRDefault="005045E0">
      <w:pPr>
        <w:jc w:val="both"/>
        <w:rPr>
          <w:i/>
        </w:rPr>
      </w:pPr>
      <w:r w:rsidRPr="00C92399">
        <w:t xml:space="preserve">Il en résulte que : </w:t>
      </w:r>
      <w:r w:rsidR="00914942">
        <w:rPr>
          <w:i/>
        </w:rPr>
        <w:t>tout</w:t>
      </w:r>
      <w:r w:rsidRPr="00C92399">
        <w:rPr>
          <w:i/>
        </w:rPr>
        <w:t xml:space="preserve"> dépassement </w:t>
      </w:r>
      <w:r w:rsidR="003021DD">
        <w:rPr>
          <w:i/>
        </w:rPr>
        <w:t>des</w:t>
      </w:r>
      <w:r w:rsidRPr="00C92399">
        <w:rPr>
          <w:i/>
        </w:rPr>
        <w:t xml:space="preserve"> règles internes</w:t>
      </w:r>
      <w:r w:rsidR="003021DD">
        <w:rPr>
          <w:i/>
        </w:rPr>
        <w:t xml:space="preserve"> pour les frais de déplacement</w:t>
      </w:r>
      <w:r w:rsidR="00914942">
        <w:rPr>
          <w:i/>
        </w:rPr>
        <w:t xml:space="preserve"> es</w:t>
      </w:r>
      <w:r w:rsidR="00331A5E">
        <w:rPr>
          <w:i/>
        </w:rPr>
        <w:t xml:space="preserve">t </w:t>
      </w:r>
      <w:r w:rsidRPr="00C92399">
        <w:rPr>
          <w:i/>
        </w:rPr>
        <w:t>inéligible. La TVA recouvrable doit être également considérée comme inéligible. Les factures non payées au moment de l’envoi du rapport final doivent être considérées comme inéligibles. Indiquer également les frais liés aux consultants externes qui sont transférés à la rubrique de l’assistance externe).</w:t>
      </w:r>
    </w:p>
    <w:p w:rsidR="005045E0" w:rsidRPr="00C92399" w:rsidRDefault="005045E0">
      <w:pPr>
        <w:jc w:val="both"/>
        <w:rPr>
          <w:i/>
        </w:rPr>
      </w:pPr>
    </w:p>
    <w:p w:rsidR="005045E0" w:rsidRPr="00C92399" w:rsidRDefault="005045E0">
      <w:pPr>
        <w:rPr>
          <w:u w:val="single"/>
        </w:rPr>
      </w:pPr>
      <w:r w:rsidRPr="00C92399">
        <w:rPr>
          <w:i/>
        </w:rPr>
        <w:t xml:space="preserve"> </w:t>
      </w:r>
      <w:r w:rsidRPr="00C92399">
        <w:rPr>
          <w:u w:val="single"/>
        </w:rPr>
        <w:t>Documentation :</w:t>
      </w:r>
    </w:p>
    <w:p w:rsidR="005045E0" w:rsidRPr="00C92399" w:rsidRDefault="005045E0">
      <w:pPr>
        <w:numPr>
          <w:ilvl w:val="0"/>
          <w:numId w:val="7"/>
        </w:numPr>
        <w:rPr>
          <w:i/>
        </w:rPr>
      </w:pPr>
      <w:r w:rsidRPr="00C92399">
        <w:t xml:space="preserve">La </w:t>
      </w:r>
      <w:r w:rsidR="00627B8C">
        <w:t>convention de subvention</w:t>
      </w:r>
      <w:r w:rsidR="00ED2E4E">
        <w:t xml:space="preserve"> </w:t>
      </w:r>
      <w:r w:rsidRPr="00C92399">
        <w:rPr>
          <w:i/>
        </w:rPr>
        <w:t>(réf…..)</w:t>
      </w:r>
    </w:p>
    <w:p w:rsidR="005045E0" w:rsidRPr="00C92399" w:rsidRDefault="005045E0">
      <w:pPr>
        <w:numPr>
          <w:ilvl w:val="0"/>
          <w:numId w:val="8"/>
        </w:numPr>
        <w:rPr>
          <w:i/>
        </w:rPr>
      </w:pPr>
      <w:r w:rsidRPr="00C92399">
        <w:rPr>
          <w:i/>
        </w:rPr>
        <w:t>Les clauses additionnelles (réf…)</w:t>
      </w:r>
    </w:p>
    <w:p w:rsidR="005045E0" w:rsidRPr="00C92399" w:rsidRDefault="005045E0">
      <w:pPr>
        <w:numPr>
          <w:ilvl w:val="0"/>
          <w:numId w:val="9"/>
        </w:numPr>
      </w:pPr>
      <w:r w:rsidRPr="00C92399">
        <w:t>Le rapport final</w:t>
      </w:r>
    </w:p>
    <w:p w:rsidR="005045E0" w:rsidRPr="00C92399" w:rsidRDefault="005045E0" w:rsidP="001E0285">
      <w:pPr>
        <w:numPr>
          <w:ilvl w:val="0"/>
          <w:numId w:val="10"/>
        </w:numPr>
        <w:tabs>
          <w:tab w:val="clear" w:pos="720"/>
          <w:tab w:val="num" w:pos="360"/>
        </w:tabs>
        <w:ind w:left="360"/>
        <w:rPr>
          <w:i/>
        </w:rPr>
      </w:pPr>
      <w:r w:rsidRPr="00C92399">
        <w:t>Les règles internes pour les déplacements</w:t>
      </w:r>
    </w:p>
    <w:p w:rsidR="005045E0" w:rsidRPr="00C92399" w:rsidRDefault="005045E0" w:rsidP="001E0285">
      <w:pPr>
        <w:numPr>
          <w:ilvl w:val="0"/>
          <w:numId w:val="10"/>
        </w:numPr>
        <w:tabs>
          <w:tab w:val="clear" w:pos="720"/>
          <w:tab w:val="num" w:pos="360"/>
        </w:tabs>
        <w:ind w:left="360"/>
        <w:rPr>
          <w:i/>
        </w:rPr>
      </w:pPr>
      <w:r w:rsidRPr="00C92399">
        <w:t>Les  factures et tickets de transport</w:t>
      </w:r>
    </w:p>
    <w:p w:rsidR="005045E0" w:rsidRPr="00C92399" w:rsidRDefault="005045E0" w:rsidP="001E0285">
      <w:pPr>
        <w:numPr>
          <w:ilvl w:val="0"/>
          <w:numId w:val="10"/>
        </w:numPr>
        <w:tabs>
          <w:tab w:val="clear" w:pos="720"/>
          <w:tab w:val="num" w:pos="360"/>
        </w:tabs>
        <w:ind w:left="360"/>
        <w:rPr>
          <w:i/>
        </w:rPr>
      </w:pPr>
      <w:r w:rsidRPr="00C92399">
        <w:t>Déclaration des autorités nationales compétentes sur le régime TVA</w:t>
      </w:r>
    </w:p>
    <w:p w:rsidR="005045E0" w:rsidRPr="00C92399" w:rsidRDefault="00AD3577" w:rsidP="001E0285">
      <w:pPr>
        <w:numPr>
          <w:ilvl w:val="0"/>
          <w:numId w:val="10"/>
        </w:numPr>
        <w:tabs>
          <w:tab w:val="clear" w:pos="720"/>
          <w:tab w:val="num" w:pos="360"/>
        </w:tabs>
        <w:ind w:left="360"/>
        <w:rPr>
          <w:i/>
        </w:rPr>
      </w:pPr>
      <w:r>
        <w:t xml:space="preserve">Dispositions communes </w:t>
      </w:r>
    </w:p>
    <w:p w:rsidR="005045E0" w:rsidRPr="00C92399" w:rsidRDefault="005045E0" w:rsidP="001E0285">
      <w:pPr>
        <w:numPr>
          <w:ilvl w:val="0"/>
          <w:numId w:val="10"/>
        </w:numPr>
        <w:tabs>
          <w:tab w:val="clear" w:pos="720"/>
          <w:tab w:val="num" w:pos="360"/>
        </w:tabs>
        <w:ind w:left="360"/>
        <w:rPr>
          <w:i/>
        </w:rPr>
      </w:pPr>
      <w:r w:rsidRPr="00C92399">
        <w:t>Les déclarations du bénéficiaire</w:t>
      </w:r>
    </w:p>
    <w:p w:rsidR="005045E0" w:rsidRPr="00C92399" w:rsidRDefault="005045E0" w:rsidP="001E0285">
      <w:pPr>
        <w:numPr>
          <w:ilvl w:val="0"/>
          <w:numId w:val="10"/>
        </w:numPr>
        <w:tabs>
          <w:tab w:val="clear" w:pos="720"/>
          <w:tab w:val="num" w:pos="360"/>
        </w:tabs>
        <w:ind w:left="360"/>
      </w:pPr>
      <w:r w:rsidRPr="00C92399">
        <w:rPr>
          <w:i/>
        </w:rPr>
        <w:t>Autres documents : ….</w:t>
      </w:r>
    </w:p>
    <w:p w:rsidR="005045E0" w:rsidRPr="00C92399" w:rsidRDefault="005045E0">
      <w:pPr>
        <w:rPr>
          <w:i/>
        </w:rPr>
      </w:pPr>
    </w:p>
    <w:p w:rsidR="005045E0" w:rsidRPr="00C92399" w:rsidRDefault="005045E0">
      <w:pPr>
        <w:jc w:val="both"/>
      </w:pPr>
      <w:r w:rsidRPr="00C92399">
        <w:t>6.3.4 Frais d’assistance externe</w:t>
      </w:r>
    </w:p>
    <w:p w:rsidR="005045E0" w:rsidRPr="00C92399" w:rsidRDefault="005045E0">
      <w:pPr>
        <w:jc w:val="both"/>
      </w:pPr>
    </w:p>
    <w:p w:rsidR="00434818" w:rsidRDefault="005045E0">
      <w:pPr>
        <w:jc w:val="both"/>
      </w:pPr>
      <w:r w:rsidRPr="00C92399">
        <w:t>Tous les frais d’assistance externe ont été examinés pour vérifier</w:t>
      </w:r>
      <w:r w:rsidR="00434818">
        <w:t> :</w:t>
      </w:r>
    </w:p>
    <w:p w:rsidR="00434818" w:rsidRDefault="005045E0" w:rsidP="00434818">
      <w:pPr>
        <w:numPr>
          <w:ilvl w:val="0"/>
          <w:numId w:val="15"/>
        </w:numPr>
        <w:jc w:val="both"/>
      </w:pPr>
      <w:r w:rsidRPr="00C92399">
        <w:t>s</w:t>
      </w:r>
      <w:r w:rsidR="00434818">
        <w:t>’</w:t>
      </w:r>
      <w:r w:rsidRPr="00C92399">
        <w:t>i</w:t>
      </w:r>
      <w:r w:rsidR="00434818">
        <w:t>ls</w:t>
      </w:r>
      <w:r w:rsidRPr="00C92399">
        <w:t xml:space="preserve"> sont justifiés par des pièces comptables confor</w:t>
      </w:r>
      <w:r w:rsidR="00434818">
        <w:t>mes à la législation</w:t>
      </w:r>
      <w:r w:rsidR="00914942">
        <w:t xml:space="preserve"> nationale</w:t>
      </w:r>
      <w:r w:rsidR="00434818">
        <w:t xml:space="preserve"> comptable ;</w:t>
      </w:r>
    </w:p>
    <w:p w:rsidR="00434818" w:rsidRDefault="005045E0" w:rsidP="00434818">
      <w:pPr>
        <w:numPr>
          <w:ilvl w:val="0"/>
          <w:numId w:val="15"/>
        </w:numPr>
        <w:jc w:val="both"/>
      </w:pPr>
      <w:r w:rsidRPr="00C92399">
        <w:t>s’ils sont payés</w:t>
      </w:r>
      <w:r w:rsidR="00434818">
        <w:t> ;</w:t>
      </w:r>
    </w:p>
    <w:p w:rsidR="00434818" w:rsidRDefault="005045E0" w:rsidP="00434818">
      <w:pPr>
        <w:numPr>
          <w:ilvl w:val="0"/>
          <w:numId w:val="15"/>
        </w:numPr>
        <w:jc w:val="both"/>
      </w:pPr>
      <w:r w:rsidRPr="00C92399">
        <w:t xml:space="preserve">si </w:t>
      </w:r>
      <w:r w:rsidR="00434818">
        <w:t>les pièces comptables</w:t>
      </w:r>
      <w:r w:rsidRPr="00C92399">
        <w:t xml:space="preserve"> font référence au projet LIFE n°…..et si elles sont suffisamment détaillé</w:t>
      </w:r>
      <w:r w:rsidR="00AD3577">
        <w:t>e</w:t>
      </w:r>
      <w:r w:rsidRPr="00C92399">
        <w:t>s p</w:t>
      </w:r>
      <w:r w:rsidR="00A57871">
        <w:t>o</w:t>
      </w:r>
      <w:r w:rsidRPr="00C92399">
        <w:t>ur permettre l’identification de chaque élément faisant partie du service rendu (</w:t>
      </w:r>
      <w:r w:rsidR="00AD3577">
        <w:t xml:space="preserve">art </w:t>
      </w:r>
      <w:r w:rsidR="00B92A88">
        <w:t xml:space="preserve"> 6.5</w:t>
      </w:r>
      <w:r w:rsidRPr="00C92399">
        <w:t>)</w:t>
      </w:r>
      <w:r w:rsidR="00434818">
        <w:t> ;</w:t>
      </w:r>
    </w:p>
    <w:p w:rsidR="00434818" w:rsidRDefault="005045E0" w:rsidP="00434818">
      <w:pPr>
        <w:numPr>
          <w:ilvl w:val="0"/>
          <w:numId w:val="15"/>
        </w:numPr>
        <w:jc w:val="both"/>
      </w:pPr>
      <w:r w:rsidRPr="00C92399">
        <w:t>si les sous-traitants ne sont ni bénéficiaires, ni partenaires (SAP 6.1)</w:t>
      </w:r>
      <w:r w:rsidR="00434818">
        <w:t> ;</w:t>
      </w:r>
    </w:p>
    <w:p w:rsidR="00434818" w:rsidRDefault="005045E0" w:rsidP="00434818">
      <w:pPr>
        <w:numPr>
          <w:ilvl w:val="0"/>
          <w:numId w:val="15"/>
        </w:numPr>
        <w:jc w:val="both"/>
      </w:pPr>
      <w:r w:rsidRPr="00C92399">
        <w:t>si un bénéficiaire</w:t>
      </w:r>
      <w:r w:rsidR="005B7A44">
        <w:t>/partenaire</w:t>
      </w:r>
      <w:r w:rsidRPr="00C92399">
        <w:t xml:space="preserve"> de droit public a respecté les dispositions nationales applicables en matière de marchés publics (</w:t>
      </w:r>
      <w:r w:rsidR="00AD3577">
        <w:t xml:space="preserve">art </w:t>
      </w:r>
      <w:r w:rsidRPr="00C92399">
        <w:t>4.8 et 6.4</w:t>
      </w:r>
      <w:r w:rsidR="00434818">
        <w:t>) :</w:t>
      </w:r>
    </w:p>
    <w:p w:rsidR="00AD3577" w:rsidRDefault="00AD3577" w:rsidP="00434818">
      <w:pPr>
        <w:numPr>
          <w:ilvl w:val="0"/>
          <w:numId w:val="15"/>
        </w:numPr>
        <w:jc w:val="both"/>
      </w:pPr>
      <w:r>
        <w:t>Si un bénéficiaire/partenaire de droit privé est à même de prouver qu'il a choisi en toute transparence, le(s) sous –traitants offrant le meilleur rapport qualité prix,</w:t>
      </w:r>
      <w:r w:rsidR="001D7868">
        <w:t xml:space="preserve"> et ce dans le respect des principes d'égalité de traitement et en veillant à l'absence de conflit d'intérêt.</w:t>
      </w:r>
      <w:r>
        <w:t xml:space="preserve">  </w:t>
      </w:r>
    </w:p>
    <w:p w:rsidR="00434818" w:rsidRDefault="005045E0" w:rsidP="00434818">
      <w:pPr>
        <w:numPr>
          <w:ilvl w:val="0"/>
          <w:numId w:val="15"/>
        </w:numPr>
        <w:jc w:val="both"/>
      </w:pPr>
      <w:r w:rsidRPr="00C92399">
        <w:t xml:space="preserve">s’il ne s’agit pas des biens d’équipements durables, d’infrastructures ou de matières consommables </w:t>
      </w:r>
      <w:r w:rsidR="001D7868">
        <w:t>art</w:t>
      </w:r>
      <w:r w:rsidRPr="00C92399">
        <w:t xml:space="preserve"> 21.</w:t>
      </w:r>
      <w:r w:rsidR="005B7A44">
        <w:t>4</w:t>
      </w:r>
      <w:r w:rsidR="002B20AE">
        <w:t>-5</w:t>
      </w:r>
      <w:r w:rsidRPr="00C92399">
        <w:t xml:space="preserve">) </w:t>
      </w:r>
    </w:p>
    <w:p w:rsidR="005045E0" w:rsidRDefault="005045E0" w:rsidP="00434818">
      <w:pPr>
        <w:numPr>
          <w:ilvl w:val="0"/>
          <w:numId w:val="15"/>
        </w:numPr>
        <w:jc w:val="both"/>
      </w:pPr>
      <w:r w:rsidRPr="00C92399">
        <w:t>si les frais de TVA recouvrables n’ont pas été déclarés (</w:t>
      </w:r>
      <w:r w:rsidR="001D7868">
        <w:t>art</w:t>
      </w:r>
      <w:r w:rsidRPr="00C92399">
        <w:t xml:space="preserve"> 26).</w:t>
      </w:r>
    </w:p>
    <w:p w:rsidR="00DA0F3F" w:rsidRPr="00C92399" w:rsidRDefault="00C22242" w:rsidP="00434818">
      <w:pPr>
        <w:numPr>
          <w:ilvl w:val="0"/>
          <w:numId w:val="15"/>
        </w:numPr>
        <w:jc w:val="both"/>
      </w:pPr>
      <w:r>
        <w:t>s</w:t>
      </w:r>
      <w:r w:rsidR="00DA0F3F">
        <w:t>i les montants relatifs aux activités sous traités ne représentent pas plus que 35% du coût éligible.</w:t>
      </w:r>
    </w:p>
    <w:p w:rsidR="005045E0" w:rsidRPr="00C92399" w:rsidRDefault="005045E0">
      <w:pPr>
        <w:jc w:val="both"/>
      </w:pPr>
    </w:p>
    <w:p w:rsidR="005045E0" w:rsidRPr="00C92399" w:rsidRDefault="005045E0">
      <w:pPr>
        <w:jc w:val="both"/>
      </w:pPr>
      <w:r w:rsidRPr="00C92399">
        <w:rPr>
          <w:noProof/>
        </w:rPr>
        <w:lastRenderedPageBreak/>
        <w:pict>
          <v:shape id="_x0000_s1028" type="#_x0000_t75" style="position:absolute;left:0;text-align:left;margin-left:0;margin-top:0;width:408.75pt;height:96.1pt;z-index:251658240" o:allowincell="f">
            <v:imagedata r:id="rId12" o:title=""/>
            <w10:wrap type="topAndBottom"/>
          </v:shape>
          <o:OLEObject Type="Embed" ProgID="Excel.Sheet.8" ShapeID="_x0000_s1028" DrawAspect="Content" ObjectID="_1519746832" r:id="rId13"/>
        </w:pict>
      </w:r>
    </w:p>
    <w:p w:rsidR="005045E0" w:rsidRPr="00C92399" w:rsidRDefault="005045E0">
      <w:pPr>
        <w:jc w:val="both"/>
        <w:rPr>
          <w:i/>
        </w:rPr>
      </w:pPr>
      <w:r w:rsidRPr="00C92399">
        <w:t xml:space="preserve">Il en résulte que : </w:t>
      </w:r>
      <w:r w:rsidRPr="00C92399">
        <w:rPr>
          <w:i/>
        </w:rPr>
        <w:t>(décrire toutes les dépenses sans pièces comptables conformes à la législation, insuffisamment détaillés et les considérer comme inéligibles, ainsi que tous les frais liés aux travaux de sous-traitance réalisés par le bénéficiaire et/ou les partenaires. Les coûts  des travaux exécutés par le bénéficiaire et les partenaires doivent être imputés aux rubriques appropriées (personnel, voyage, etc.) sans bénéfice (donc au prix coûtant). Toute TVA recouvrable est inéligible</w:t>
      </w:r>
      <w:r w:rsidR="00C34E3A">
        <w:rPr>
          <w:i/>
        </w:rPr>
        <w:t>.</w:t>
      </w:r>
      <w:r w:rsidRPr="00C92399">
        <w:rPr>
          <w:i/>
        </w:rPr>
        <w:t xml:space="preserve"> </w:t>
      </w:r>
      <w:r w:rsidR="00C34E3A">
        <w:rPr>
          <w:i/>
        </w:rPr>
        <w:t>E</w:t>
      </w:r>
      <w:r w:rsidRPr="00C92399">
        <w:rPr>
          <w:i/>
        </w:rPr>
        <w:t>n cas d</w:t>
      </w:r>
      <w:r w:rsidR="00C34E3A">
        <w:rPr>
          <w:i/>
        </w:rPr>
        <w:t>’absence d’une attestation de l’autorité nationale compétente ou d’une déclaration récente de TVA,</w:t>
      </w:r>
      <w:r w:rsidRPr="00C92399">
        <w:rPr>
          <w:i/>
        </w:rPr>
        <w:t xml:space="preserve"> la TVA est considérée inéligible. Les frais de travaux d’équipements durables, d’infrastructures ou de matières consommables doivent être déclarés sous les postes budgétaires appropriés.</w:t>
      </w:r>
      <w:r w:rsidRPr="00C92399">
        <w:rPr>
          <w:i/>
          <w:color w:val="FF0000"/>
        </w:rPr>
        <w:t xml:space="preserve"> </w:t>
      </w:r>
      <w:r w:rsidRPr="00DA5020">
        <w:rPr>
          <w:b/>
          <w:i/>
        </w:rPr>
        <w:t>Si les règles nationales en matière d’appel public d’offres n’ont pas été appliquées la dépense sera inéligible.</w:t>
      </w:r>
      <w:r w:rsidRPr="00C92399">
        <w:rPr>
          <w:i/>
        </w:rPr>
        <w:t xml:space="preserve"> Toutes les dépenses non payées au moment de l’envoi du rapport final doivent être considérées comme inéligibles.</w:t>
      </w:r>
    </w:p>
    <w:p w:rsidR="005045E0" w:rsidRDefault="005045E0">
      <w:pPr>
        <w:jc w:val="both"/>
        <w:rPr>
          <w:i/>
        </w:rPr>
      </w:pPr>
    </w:p>
    <w:p w:rsidR="003021DD" w:rsidRDefault="003021DD">
      <w:pPr>
        <w:jc w:val="both"/>
        <w:rPr>
          <w:i/>
        </w:rPr>
      </w:pPr>
    </w:p>
    <w:p w:rsidR="003021DD" w:rsidRPr="00C92399" w:rsidRDefault="003021DD">
      <w:pPr>
        <w:jc w:val="both"/>
        <w:rPr>
          <w:i/>
        </w:rPr>
      </w:pPr>
    </w:p>
    <w:p w:rsidR="005045E0" w:rsidRPr="00C92399" w:rsidRDefault="005045E0">
      <w:pPr>
        <w:rPr>
          <w:u w:val="single"/>
        </w:rPr>
      </w:pPr>
      <w:r w:rsidRPr="00C92399">
        <w:rPr>
          <w:u w:val="single"/>
        </w:rPr>
        <w:t>Documentation :</w:t>
      </w:r>
    </w:p>
    <w:p w:rsidR="005045E0" w:rsidRPr="00C92399" w:rsidRDefault="005045E0">
      <w:pPr>
        <w:numPr>
          <w:ilvl w:val="0"/>
          <w:numId w:val="7"/>
        </w:numPr>
        <w:rPr>
          <w:i/>
        </w:rPr>
      </w:pPr>
      <w:r w:rsidRPr="00C92399">
        <w:t xml:space="preserve">La </w:t>
      </w:r>
      <w:r w:rsidR="00627B8C">
        <w:t>convention de subvention</w:t>
      </w:r>
      <w:r w:rsidR="00EC0859" w:rsidRPr="00C92399">
        <w:rPr>
          <w:i/>
        </w:rPr>
        <w:t xml:space="preserve"> (</w:t>
      </w:r>
      <w:r w:rsidRPr="00C92399">
        <w:rPr>
          <w:i/>
        </w:rPr>
        <w:t>réf…..)</w:t>
      </w:r>
    </w:p>
    <w:p w:rsidR="005045E0" w:rsidRPr="00C92399" w:rsidRDefault="005045E0">
      <w:pPr>
        <w:numPr>
          <w:ilvl w:val="0"/>
          <w:numId w:val="8"/>
        </w:numPr>
        <w:rPr>
          <w:i/>
        </w:rPr>
      </w:pPr>
      <w:r w:rsidRPr="00C92399">
        <w:rPr>
          <w:i/>
        </w:rPr>
        <w:t>Les clauses additionnelles (réf…)</w:t>
      </w:r>
    </w:p>
    <w:p w:rsidR="005045E0" w:rsidRPr="00C92399" w:rsidRDefault="005045E0">
      <w:pPr>
        <w:numPr>
          <w:ilvl w:val="0"/>
          <w:numId w:val="9"/>
        </w:numPr>
      </w:pPr>
      <w:r w:rsidRPr="00C92399">
        <w:t>Le rapport final</w:t>
      </w:r>
    </w:p>
    <w:p w:rsidR="005045E0" w:rsidRPr="00C92399" w:rsidRDefault="005045E0">
      <w:pPr>
        <w:numPr>
          <w:ilvl w:val="0"/>
          <w:numId w:val="9"/>
        </w:numPr>
      </w:pPr>
      <w:r w:rsidRPr="00C92399">
        <w:t>L’appel public d’offres</w:t>
      </w:r>
    </w:p>
    <w:p w:rsidR="005045E0" w:rsidRPr="00C92399" w:rsidRDefault="005045E0">
      <w:pPr>
        <w:numPr>
          <w:ilvl w:val="0"/>
          <w:numId w:val="9"/>
        </w:numPr>
      </w:pPr>
      <w:r w:rsidRPr="00C92399">
        <w:t>Les offres</w:t>
      </w:r>
    </w:p>
    <w:p w:rsidR="005045E0" w:rsidRPr="00C92399" w:rsidRDefault="005045E0">
      <w:pPr>
        <w:numPr>
          <w:ilvl w:val="0"/>
          <w:numId w:val="9"/>
        </w:numPr>
      </w:pPr>
      <w:r w:rsidRPr="00C92399">
        <w:t>L</w:t>
      </w:r>
      <w:r w:rsidR="00195828">
        <w:t>a justification</w:t>
      </w:r>
      <w:r w:rsidRPr="00C92399">
        <w:t xml:space="preserve"> du choix du sous-traitant</w:t>
      </w:r>
    </w:p>
    <w:p w:rsidR="005045E0" w:rsidRPr="00C92399" w:rsidRDefault="005045E0" w:rsidP="00195828">
      <w:pPr>
        <w:numPr>
          <w:ilvl w:val="0"/>
          <w:numId w:val="10"/>
        </w:numPr>
        <w:tabs>
          <w:tab w:val="clear" w:pos="720"/>
          <w:tab w:val="num" w:pos="360"/>
        </w:tabs>
        <w:ind w:left="360"/>
        <w:rPr>
          <w:i/>
        </w:rPr>
      </w:pPr>
      <w:r w:rsidRPr="00C92399">
        <w:t>Les contrats de sous-traitance</w:t>
      </w:r>
    </w:p>
    <w:p w:rsidR="005045E0" w:rsidRPr="00C92399" w:rsidRDefault="005045E0" w:rsidP="00195828">
      <w:pPr>
        <w:numPr>
          <w:ilvl w:val="0"/>
          <w:numId w:val="10"/>
        </w:numPr>
        <w:tabs>
          <w:tab w:val="clear" w:pos="720"/>
          <w:tab w:val="num" w:pos="360"/>
        </w:tabs>
        <w:ind w:left="360"/>
        <w:rPr>
          <w:i/>
        </w:rPr>
      </w:pPr>
      <w:r w:rsidRPr="00C92399">
        <w:t xml:space="preserve">Les  factures </w:t>
      </w:r>
    </w:p>
    <w:p w:rsidR="005045E0" w:rsidRPr="00C92399" w:rsidRDefault="005045E0" w:rsidP="00195828">
      <w:pPr>
        <w:numPr>
          <w:ilvl w:val="0"/>
          <w:numId w:val="10"/>
        </w:numPr>
        <w:tabs>
          <w:tab w:val="clear" w:pos="720"/>
          <w:tab w:val="num" w:pos="360"/>
        </w:tabs>
        <w:ind w:left="360"/>
        <w:rPr>
          <w:i/>
        </w:rPr>
      </w:pPr>
      <w:r w:rsidRPr="00C92399">
        <w:t>Déclaration des autorités nationales compétentes sur le régime TVA</w:t>
      </w:r>
    </w:p>
    <w:p w:rsidR="005045E0" w:rsidRPr="00C92399" w:rsidRDefault="00BB475A" w:rsidP="00195828">
      <w:pPr>
        <w:numPr>
          <w:ilvl w:val="0"/>
          <w:numId w:val="10"/>
        </w:numPr>
        <w:tabs>
          <w:tab w:val="clear" w:pos="720"/>
          <w:tab w:val="num" w:pos="360"/>
        </w:tabs>
        <w:ind w:left="360"/>
        <w:rPr>
          <w:i/>
        </w:rPr>
      </w:pPr>
      <w:r>
        <w:t>Dispositions communes</w:t>
      </w:r>
    </w:p>
    <w:p w:rsidR="005045E0" w:rsidRPr="00C92399" w:rsidRDefault="005045E0" w:rsidP="00195828">
      <w:pPr>
        <w:numPr>
          <w:ilvl w:val="0"/>
          <w:numId w:val="10"/>
        </w:numPr>
        <w:tabs>
          <w:tab w:val="clear" w:pos="720"/>
          <w:tab w:val="num" w:pos="360"/>
        </w:tabs>
        <w:ind w:left="360"/>
        <w:rPr>
          <w:i/>
        </w:rPr>
      </w:pPr>
      <w:r w:rsidRPr="00C92399">
        <w:t>Les déclarations du bénéficiaire</w:t>
      </w:r>
    </w:p>
    <w:p w:rsidR="005045E0" w:rsidRPr="00C92399" w:rsidRDefault="005045E0" w:rsidP="00195828">
      <w:pPr>
        <w:numPr>
          <w:ilvl w:val="0"/>
          <w:numId w:val="10"/>
        </w:numPr>
        <w:tabs>
          <w:tab w:val="clear" w:pos="720"/>
          <w:tab w:val="num" w:pos="360"/>
        </w:tabs>
        <w:ind w:left="360"/>
      </w:pPr>
      <w:r w:rsidRPr="00C92399">
        <w:rPr>
          <w:i/>
        </w:rPr>
        <w:t>Autres documents : p. ex. la législation nationale en matière d’appel d’offres, directives communautaires….</w:t>
      </w:r>
    </w:p>
    <w:p w:rsidR="005045E0" w:rsidRPr="00C92399" w:rsidRDefault="005045E0">
      <w:pPr>
        <w:rPr>
          <w:i/>
        </w:rPr>
      </w:pPr>
    </w:p>
    <w:p w:rsidR="005045E0" w:rsidRPr="00C92399" w:rsidRDefault="005045E0">
      <w:pPr>
        <w:jc w:val="both"/>
      </w:pPr>
      <w:r w:rsidRPr="00C92399">
        <w:t>6.3.5 Biens durables</w:t>
      </w:r>
    </w:p>
    <w:p w:rsidR="005045E0" w:rsidRPr="00C92399" w:rsidRDefault="005045E0">
      <w:pPr>
        <w:jc w:val="both"/>
      </w:pPr>
    </w:p>
    <w:p w:rsidR="00DA5020" w:rsidRDefault="005045E0">
      <w:pPr>
        <w:jc w:val="both"/>
      </w:pPr>
      <w:r w:rsidRPr="00C92399">
        <w:t>Les dépenses d’amortissement des biens durables</w:t>
      </w:r>
      <w:r w:rsidRPr="00C92399">
        <w:rPr>
          <w:rStyle w:val="Appelnotedebasdep"/>
        </w:rPr>
        <w:footnoteReference w:id="9"/>
      </w:r>
      <w:r w:rsidRPr="00C92399">
        <w:t xml:space="preserve"> correspondent à l’achat/fabrication ou </w:t>
      </w:r>
      <w:r w:rsidR="003021DD">
        <w:t>du</w:t>
      </w:r>
      <w:r w:rsidR="00DA5020">
        <w:t xml:space="preserve"> </w:t>
      </w:r>
      <w:r w:rsidRPr="00C92399">
        <w:t xml:space="preserve">leasing de biens d’équipement ou d’infrastructures pendant la période de réalisation du projet. </w:t>
      </w:r>
    </w:p>
    <w:p w:rsidR="00DA5020" w:rsidRDefault="005045E0">
      <w:pPr>
        <w:jc w:val="both"/>
      </w:pPr>
      <w:r w:rsidRPr="00C92399">
        <w:lastRenderedPageBreak/>
        <w:t>Les biens durables ont été examinés pour vérifier</w:t>
      </w:r>
      <w:r w:rsidR="00DA5020">
        <w:t> :</w:t>
      </w:r>
    </w:p>
    <w:p w:rsidR="00DA5020" w:rsidRDefault="005045E0" w:rsidP="00DA5020">
      <w:pPr>
        <w:numPr>
          <w:ilvl w:val="0"/>
          <w:numId w:val="16"/>
        </w:numPr>
        <w:jc w:val="both"/>
      </w:pPr>
      <w:r w:rsidRPr="00C92399">
        <w:t>s’ils ont été acquis pendant la période contractuelle</w:t>
      </w:r>
      <w:r w:rsidR="00DA5020">
        <w:t> ;</w:t>
      </w:r>
      <w:r w:rsidRPr="00C92399">
        <w:t xml:space="preserve"> </w:t>
      </w:r>
    </w:p>
    <w:p w:rsidR="00DA5020" w:rsidRDefault="005045E0" w:rsidP="00DA5020">
      <w:pPr>
        <w:numPr>
          <w:ilvl w:val="0"/>
          <w:numId w:val="16"/>
        </w:numPr>
        <w:jc w:val="both"/>
      </w:pPr>
      <w:r w:rsidRPr="00C92399">
        <w:t>s’ils sont placés dans l’inventaire de biens durables</w:t>
      </w:r>
      <w:r w:rsidR="003436DF">
        <w:rPr>
          <w:rStyle w:val="Appelnotedebasdep"/>
        </w:rPr>
        <w:footnoteReference w:id="10"/>
      </w:r>
      <w:r w:rsidRPr="00C92399">
        <w:t xml:space="preserve"> du bénéficiaire ou de ses partenaires (</w:t>
      </w:r>
      <w:r w:rsidR="005241DF">
        <w:t>art</w:t>
      </w:r>
      <w:r w:rsidRPr="00C92399">
        <w:t xml:space="preserve">21.5) à l’exception </w:t>
      </w:r>
      <w:r w:rsidRPr="00C9348C">
        <w:t>(éventuelle)</w:t>
      </w:r>
      <w:r w:rsidRPr="00C92399">
        <w:t xml:space="preserve"> des </w:t>
      </w:r>
      <w:r w:rsidR="005241DF">
        <w:t xml:space="preserve">biens acquis en </w:t>
      </w:r>
      <w:r w:rsidRPr="00C92399">
        <w:t xml:space="preserve"> leasing</w:t>
      </w:r>
    </w:p>
    <w:p w:rsidR="00DA5020" w:rsidRDefault="005045E0" w:rsidP="00DA5020">
      <w:pPr>
        <w:numPr>
          <w:ilvl w:val="0"/>
          <w:numId w:val="16"/>
        </w:numPr>
        <w:jc w:val="both"/>
      </w:pPr>
      <w:r w:rsidRPr="00C92399">
        <w:t>s’ils sont considérés comme des dépenses en capital conformément aux règles fiscales et comptables applicables au bénéficiaire ou aux partenaires</w:t>
      </w:r>
      <w:r w:rsidR="00DA5020">
        <w:t> ;</w:t>
      </w:r>
    </w:p>
    <w:p w:rsidR="00DA5020" w:rsidRDefault="005045E0" w:rsidP="00DA5020">
      <w:pPr>
        <w:numPr>
          <w:ilvl w:val="0"/>
          <w:numId w:val="16"/>
        </w:numPr>
        <w:jc w:val="both"/>
      </w:pPr>
      <w:r w:rsidRPr="00C92399">
        <w:t>s’ils sont achetés ou loués au coût normal du marché</w:t>
      </w:r>
      <w:r w:rsidR="00DA5020">
        <w:t> ;</w:t>
      </w:r>
    </w:p>
    <w:p w:rsidR="00175EBB" w:rsidRDefault="00175EBB" w:rsidP="00DA5020">
      <w:pPr>
        <w:numPr>
          <w:ilvl w:val="0"/>
          <w:numId w:val="16"/>
        </w:numPr>
        <w:jc w:val="both"/>
      </w:pPr>
      <w:r>
        <w:t>si le calcul du montant éligible a bien été effectué conformément aux dispositions comptables ou fiscales applicables en matière d'amortissement (art 21.6)</w:t>
      </w:r>
    </w:p>
    <w:p w:rsidR="00175EBB" w:rsidRDefault="00175EBB" w:rsidP="00DA5020">
      <w:pPr>
        <w:numPr>
          <w:ilvl w:val="0"/>
          <w:numId w:val="16"/>
        </w:numPr>
        <w:jc w:val="both"/>
      </w:pPr>
      <w:r>
        <w:t xml:space="preserve"> si les plafonds prévu</w:t>
      </w:r>
      <w:r w:rsidR="00A729F0">
        <w:t>s</w:t>
      </w:r>
      <w:r>
        <w:t xml:space="preserve"> à l'article 21.6 ont été respecté.</w:t>
      </w:r>
    </w:p>
    <w:p w:rsidR="00DA5020" w:rsidRDefault="005045E0" w:rsidP="00DA5020">
      <w:pPr>
        <w:numPr>
          <w:ilvl w:val="0"/>
          <w:numId w:val="16"/>
        </w:numPr>
        <w:jc w:val="both"/>
      </w:pPr>
      <w:r w:rsidRPr="00C92399">
        <w:t>si les pouvoirs publics du partenariat (</w:t>
      </w:r>
      <w:r w:rsidRPr="00C92399">
        <w:rPr>
          <w:i/>
        </w:rPr>
        <w:t>si applicable)</w:t>
      </w:r>
      <w:r w:rsidRPr="00C92399">
        <w:t xml:space="preserve"> ont respecté la réglemen</w:t>
      </w:r>
      <w:r w:rsidR="00DA5020">
        <w:t xml:space="preserve">tation </w:t>
      </w:r>
      <w:r w:rsidR="00195828">
        <w:t xml:space="preserve">nationale </w:t>
      </w:r>
      <w:r w:rsidR="00DA5020">
        <w:t>d’appel public d’offres ;</w:t>
      </w:r>
    </w:p>
    <w:p w:rsidR="00DA5020" w:rsidRDefault="005045E0" w:rsidP="00DA5020">
      <w:pPr>
        <w:numPr>
          <w:ilvl w:val="0"/>
          <w:numId w:val="16"/>
        </w:numPr>
        <w:jc w:val="both"/>
      </w:pPr>
      <w:r w:rsidRPr="00C92399">
        <w:t>si le montant de TVA récupérable n’a pas été déclaré (</w:t>
      </w:r>
      <w:r w:rsidR="005241DF">
        <w:t>art</w:t>
      </w:r>
      <w:r w:rsidRPr="00C92399">
        <w:t xml:space="preserve"> 26.2)</w:t>
      </w:r>
      <w:r w:rsidR="00DA5020">
        <w:t> ;</w:t>
      </w:r>
    </w:p>
    <w:p w:rsidR="005045E0" w:rsidRPr="00C92399" w:rsidRDefault="005045E0" w:rsidP="00DA5020">
      <w:pPr>
        <w:numPr>
          <w:ilvl w:val="0"/>
          <w:numId w:val="16"/>
        </w:numPr>
        <w:jc w:val="both"/>
      </w:pPr>
      <w:r w:rsidRPr="00C92399">
        <w:t xml:space="preserve"> si les coûts ont été payés.</w:t>
      </w:r>
    </w:p>
    <w:p w:rsidR="005045E0" w:rsidRPr="00C92399" w:rsidRDefault="005045E0">
      <w:pPr>
        <w:jc w:val="both"/>
      </w:pPr>
      <w:r w:rsidRPr="00C92399">
        <w:t xml:space="preserve">Les coûts d’amortissement des biens durables acquis avant la date de début du projet </w:t>
      </w:r>
      <w:r w:rsidR="00175EBB">
        <w:t xml:space="preserve">ne sont pas éligibles. Les coûts liés à l'utilisation éventuelle de ces biens sont couverts par le montant forfaitaire de frais généraux </w:t>
      </w:r>
    </w:p>
    <w:p w:rsidR="005045E0" w:rsidRPr="00C92399" w:rsidRDefault="005045E0">
      <w:pPr>
        <w:jc w:val="both"/>
        <w:rPr>
          <w:i/>
        </w:rPr>
      </w:pPr>
      <w:r w:rsidRPr="00C92399">
        <w:rPr>
          <w:i/>
        </w:rPr>
        <w:t>Si applicable et seulement pour projets LIFE Environnement et Pays Tiers :</w:t>
      </w:r>
    </w:p>
    <w:p w:rsidR="005045E0" w:rsidRPr="00C92399" w:rsidRDefault="005045E0">
      <w:pPr>
        <w:jc w:val="both"/>
      </w:pPr>
      <w:r w:rsidRPr="00C92399">
        <w:t xml:space="preserve">Il y a eu un contrôle physique des prototypes et un contrôle comptable des frais relatifs pour examiner si les biens déclarés comme prototypes correspondent à la définition des </w:t>
      </w:r>
      <w:r w:rsidR="00175EBB">
        <w:t xml:space="preserve">dispositions communes </w:t>
      </w:r>
      <w:r w:rsidRPr="00C92399">
        <w:t xml:space="preserve"> Art.21.6.</w:t>
      </w:r>
    </w:p>
    <w:p w:rsidR="005045E0" w:rsidRPr="00C92399" w:rsidRDefault="005045E0">
      <w:pPr>
        <w:jc w:val="both"/>
      </w:pPr>
    </w:p>
    <w:p w:rsidR="005045E0" w:rsidRPr="00C92399" w:rsidRDefault="005045E0">
      <w:pPr>
        <w:jc w:val="both"/>
        <w:rPr>
          <w:i/>
        </w:rPr>
      </w:pPr>
      <w:r w:rsidRPr="00C92399">
        <w:rPr>
          <w:i/>
        </w:rPr>
        <w:t xml:space="preserve">Si applicable et seulement pour projets LIFE NATURE : </w:t>
      </w:r>
    </w:p>
    <w:p w:rsidR="005045E0" w:rsidRPr="00C92399" w:rsidRDefault="005045E0">
      <w:pPr>
        <w:jc w:val="both"/>
      </w:pPr>
      <w:r w:rsidRPr="00C92399">
        <w:t xml:space="preserve">Les frais encourus pour les acquisitions foncières ou d’usage ont été examinés pour vérifier s’ils </w:t>
      </w:r>
      <w:r w:rsidR="00175EBB">
        <w:t xml:space="preserve">respectent les prix du marchés, </w:t>
      </w:r>
      <w:r w:rsidRPr="00C92399">
        <w:t>sont intrinsèquement liés à la mise en œuvre du projet et explicitement prévus et si l’acte de vente et/ou son inscription au cadastre contie</w:t>
      </w:r>
      <w:r w:rsidR="00BB475A">
        <w:t>nt</w:t>
      </w:r>
      <w:r w:rsidRPr="00C92399">
        <w:t xml:space="preserve"> une garantie que le terrain est définitivement affecté à la conservation de la nature (</w:t>
      </w:r>
      <w:r w:rsidR="00175EBB">
        <w:t>art</w:t>
      </w:r>
      <w:r w:rsidRPr="00C92399">
        <w:t xml:space="preserve"> 3</w:t>
      </w:r>
      <w:r w:rsidR="00A57871">
        <w:t>2</w:t>
      </w:r>
      <w:r w:rsidRPr="00C92399">
        <w:t>).</w:t>
      </w:r>
    </w:p>
    <w:p w:rsidR="005045E0" w:rsidRPr="00C92399" w:rsidRDefault="005045E0">
      <w:pPr>
        <w:jc w:val="both"/>
      </w:pPr>
    </w:p>
    <w:p w:rsidR="005045E0" w:rsidRPr="00C92399" w:rsidRDefault="005045E0">
      <w:pPr>
        <w:jc w:val="both"/>
      </w:pPr>
    </w:p>
    <w:p w:rsidR="005045E0" w:rsidRPr="00C92399" w:rsidRDefault="005045E0">
      <w:pPr>
        <w:jc w:val="both"/>
        <w:rPr>
          <w:i/>
        </w:rPr>
      </w:pPr>
      <w:r w:rsidRPr="00C92399">
        <w:rPr>
          <w:noProof/>
        </w:rPr>
        <w:lastRenderedPageBreak/>
        <w:pict>
          <v:shape id="_x0000_s1026" type="#_x0000_t75" style="position:absolute;left:0;text-align:left;margin-left:0;margin-top:0;width:403.9pt;height:236.5pt;z-index:251656192" o:allowincell="f">
            <v:imagedata r:id="rId14" o:title=""/>
            <w10:wrap type="topAndBottom"/>
          </v:shape>
          <o:OLEObject Type="Embed" ProgID="Excel.Sheet.8" ShapeID="_x0000_s1026" DrawAspect="Content" ObjectID="_1519746833" r:id="rId15"/>
        </w:pict>
      </w:r>
      <w:r w:rsidRPr="00C92399">
        <w:t xml:space="preserve">Il  en résulte que : </w:t>
      </w:r>
      <w:r w:rsidRPr="00C92399">
        <w:rPr>
          <w:i/>
        </w:rPr>
        <w:t xml:space="preserve">(les biens durables non placés dans l’inventaire du bénéficiaire ou </w:t>
      </w:r>
      <w:r w:rsidR="00A86AFD">
        <w:rPr>
          <w:i/>
        </w:rPr>
        <w:t>de l’</w:t>
      </w:r>
      <w:r w:rsidRPr="00C92399">
        <w:rPr>
          <w:i/>
        </w:rPr>
        <w:t>un de ces partenaires et qui ne sont pas considérés comme des dépenses en capital</w:t>
      </w:r>
      <w:r w:rsidR="00A86AFD">
        <w:rPr>
          <w:i/>
        </w:rPr>
        <w:t xml:space="preserve"> sont</w:t>
      </w:r>
      <w:r w:rsidRPr="00C92399">
        <w:rPr>
          <w:i/>
        </w:rPr>
        <w:t xml:space="preserve"> considérés comme inéligibles. Décrire quels biens  ont été achetés ou loués à un prix supérieur au prix normal du marché, et considérer le surplus comme inéligible. Si le taux d’amortissement est supérieur au taux </w:t>
      </w:r>
      <w:r w:rsidR="00AF1410">
        <w:rPr>
          <w:i/>
        </w:rPr>
        <w:t xml:space="preserve">prévu aux articles 21.5 et 21.6 </w:t>
      </w:r>
      <w:r w:rsidRPr="00C92399">
        <w:rPr>
          <w:i/>
        </w:rPr>
        <w:t>, la dépréciation doit être corrigée sur base du taux des SAP. Si les prototypes ne correspondent pas à la définition du SAP, leurs coûts doivent être dépréciés. Si les procédures d’appel d’offres n’ont pas été respectées le montant éligible sera le montant maximal pour lequel un appel n’est pas exigé. Toute TVA recouvrable est inéligible et les coûts non payés au moment de l’envoi du rapport final sont inéligibles.</w:t>
      </w:r>
    </w:p>
    <w:p w:rsidR="005045E0" w:rsidRPr="00C92399" w:rsidRDefault="005045E0">
      <w:pPr>
        <w:jc w:val="both"/>
        <w:rPr>
          <w:i/>
        </w:rPr>
      </w:pPr>
    </w:p>
    <w:p w:rsidR="005045E0" w:rsidRPr="00C92399" w:rsidRDefault="005045E0">
      <w:pPr>
        <w:rPr>
          <w:u w:val="single"/>
        </w:rPr>
      </w:pPr>
      <w:r w:rsidRPr="00C92399">
        <w:rPr>
          <w:u w:val="single"/>
        </w:rPr>
        <w:t>Documentation :</w:t>
      </w:r>
    </w:p>
    <w:p w:rsidR="005045E0" w:rsidRPr="00C92399" w:rsidRDefault="005045E0">
      <w:pPr>
        <w:numPr>
          <w:ilvl w:val="0"/>
          <w:numId w:val="7"/>
        </w:numPr>
        <w:rPr>
          <w:i/>
        </w:rPr>
      </w:pPr>
      <w:r w:rsidRPr="00C92399">
        <w:t xml:space="preserve">La </w:t>
      </w:r>
      <w:r w:rsidR="00627B8C">
        <w:t>convention de subvention</w:t>
      </w:r>
      <w:r w:rsidR="00EC0859" w:rsidRPr="00C92399">
        <w:rPr>
          <w:i/>
        </w:rPr>
        <w:t xml:space="preserve"> (</w:t>
      </w:r>
      <w:r w:rsidRPr="00C92399">
        <w:rPr>
          <w:i/>
        </w:rPr>
        <w:t>réf…..)</w:t>
      </w:r>
    </w:p>
    <w:p w:rsidR="005045E0" w:rsidRPr="00C92399" w:rsidRDefault="005045E0">
      <w:pPr>
        <w:numPr>
          <w:ilvl w:val="0"/>
          <w:numId w:val="8"/>
        </w:numPr>
        <w:rPr>
          <w:i/>
        </w:rPr>
      </w:pPr>
      <w:r w:rsidRPr="00C92399">
        <w:rPr>
          <w:i/>
        </w:rPr>
        <w:t>Les clauses additionnelles (réf…)</w:t>
      </w:r>
    </w:p>
    <w:p w:rsidR="005045E0" w:rsidRPr="00C92399" w:rsidRDefault="005045E0">
      <w:pPr>
        <w:numPr>
          <w:ilvl w:val="0"/>
          <w:numId w:val="9"/>
        </w:numPr>
      </w:pPr>
      <w:r w:rsidRPr="00C92399">
        <w:t>Le rapport final</w:t>
      </w:r>
    </w:p>
    <w:p w:rsidR="005045E0" w:rsidRPr="00C92399" w:rsidRDefault="005045E0">
      <w:pPr>
        <w:numPr>
          <w:ilvl w:val="0"/>
          <w:numId w:val="9"/>
        </w:numPr>
      </w:pPr>
      <w:r w:rsidRPr="00C92399">
        <w:rPr>
          <w:i/>
        </w:rPr>
        <w:t xml:space="preserve">Si applicable : </w:t>
      </w:r>
      <w:r w:rsidRPr="00C92399">
        <w:t>L’appel public d’offres</w:t>
      </w:r>
    </w:p>
    <w:p w:rsidR="005045E0" w:rsidRPr="00C92399" w:rsidRDefault="005045E0">
      <w:pPr>
        <w:numPr>
          <w:ilvl w:val="0"/>
          <w:numId w:val="9"/>
        </w:numPr>
      </w:pPr>
      <w:r w:rsidRPr="00C92399">
        <w:t>Les offres</w:t>
      </w:r>
    </w:p>
    <w:p w:rsidR="005045E0" w:rsidRPr="00C92399" w:rsidRDefault="005045E0">
      <w:pPr>
        <w:numPr>
          <w:ilvl w:val="0"/>
          <w:numId w:val="9"/>
        </w:numPr>
        <w:rPr>
          <w:i/>
        </w:rPr>
      </w:pPr>
      <w:r w:rsidRPr="00C92399">
        <w:t>Les rapports de motivation du choix du fournisseur</w:t>
      </w:r>
    </w:p>
    <w:p w:rsidR="005045E0" w:rsidRPr="00C92399" w:rsidRDefault="005045E0" w:rsidP="001E0285">
      <w:pPr>
        <w:numPr>
          <w:ilvl w:val="0"/>
          <w:numId w:val="10"/>
        </w:numPr>
        <w:tabs>
          <w:tab w:val="clear" w:pos="720"/>
          <w:tab w:val="num" w:pos="360"/>
        </w:tabs>
        <w:ind w:left="360"/>
        <w:rPr>
          <w:i/>
        </w:rPr>
      </w:pPr>
      <w:r w:rsidRPr="00C92399">
        <w:t>Les  factures et preuves de paiement</w:t>
      </w:r>
    </w:p>
    <w:p w:rsidR="005045E0" w:rsidRPr="00C92399" w:rsidRDefault="005045E0" w:rsidP="001E0285">
      <w:pPr>
        <w:numPr>
          <w:ilvl w:val="0"/>
          <w:numId w:val="10"/>
        </w:numPr>
        <w:tabs>
          <w:tab w:val="clear" w:pos="720"/>
          <w:tab w:val="num" w:pos="360"/>
        </w:tabs>
        <w:ind w:left="360"/>
        <w:rPr>
          <w:i/>
        </w:rPr>
      </w:pPr>
      <w:r w:rsidRPr="00C92399">
        <w:t>Les comptes collectifs et les balances de vérification</w:t>
      </w:r>
    </w:p>
    <w:p w:rsidR="005045E0" w:rsidRPr="00C92399" w:rsidRDefault="005045E0" w:rsidP="001E0285">
      <w:pPr>
        <w:numPr>
          <w:ilvl w:val="0"/>
          <w:numId w:val="10"/>
        </w:numPr>
        <w:tabs>
          <w:tab w:val="clear" w:pos="720"/>
          <w:tab w:val="num" w:pos="360"/>
        </w:tabs>
        <w:ind w:left="360"/>
        <w:rPr>
          <w:i/>
        </w:rPr>
      </w:pPr>
      <w:r w:rsidRPr="00C92399">
        <w:t>Déclaration des autorités nationales compétentes sur le régime TVA</w:t>
      </w:r>
    </w:p>
    <w:p w:rsidR="005045E0" w:rsidRPr="00C92399" w:rsidRDefault="00AF1410" w:rsidP="001E0285">
      <w:pPr>
        <w:numPr>
          <w:ilvl w:val="0"/>
          <w:numId w:val="10"/>
        </w:numPr>
        <w:tabs>
          <w:tab w:val="clear" w:pos="720"/>
          <w:tab w:val="num" w:pos="360"/>
        </w:tabs>
        <w:ind w:left="360"/>
        <w:rPr>
          <w:i/>
        </w:rPr>
      </w:pPr>
      <w:r>
        <w:t>Dispositions communes</w:t>
      </w:r>
    </w:p>
    <w:p w:rsidR="005045E0" w:rsidRPr="00C92399" w:rsidRDefault="005045E0" w:rsidP="001E0285">
      <w:pPr>
        <w:numPr>
          <w:ilvl w:val="0"/>
          <w:numId w:val="10"/>
        </w:numPr>
        <w:tabs>
          <w:tab w:val="clear" w:pos="720"/>
          <w:tab w:val="num" w:pos="360"/>
        </w:tabs>
        <w:ind w:left="360"/>
        <w:rPr>
          <w:i/>
        </w:rPr>
      </w:pPr>
      <w:r w:rsidRPr="00C92399">
        <w:t>Les déclarations du bénéficiaire</w:t>
      </w:r>
    </w:p>
    <w:p w:rsidR="005045E0" w:rsidRPr="00C92399" w:rsidRDefault="005045E0" w:rsidP="001E0285">
      <w:pPr>
        <w:numPr>
          <w:ilvl w:val="0"/>
          <w:numId w:val="10"/>
        </w:numPr>
        <w:tabs>
          <w:tab w:val="clear" w:pos="720"/>
          <w:tab w:val="num" w:pos="360"/>
        </w:tabs>
        <w:ind w:left="360"/>
        <w:rPr>
          <w:i/>
        </w:rPr>
      </w:pPr>
      <w:r w:rsidRPr="00C92399">
        <w:rPr>
          <w:i/>
        </w:rPr>
        <w:t>Autres ? </w:t>
      </w:r>
    </w:p>
    <w:p w:rsidR="005045E0" w:rsidRPr="00C92399" w:rsidRDefault="005045E0">
      <w:pPr>
        <w:jc w:val="both"/>
      </w:pPr>
    </w:p>
    <w:p w:rsidR="005045E0" w:rsidRDefault="005045E0">
      <w:pPr>
        <w:jc w:val="both"/>
      </w:pPr>
    </w:p>
    <w:p w:rsidR="003021DD" w:rsidRDefault="003021DD">
      <w:pPr>
        <w:jc w:val="both"/>
      </w:pPr>
    </w:p>
    <w:p w:rsidR="003021DD" w:rsidRDefault="003021DD">
      <w:pPr>
        <w:jc w:val="both"/>
      </w:pPr>
    </w:p>
    <w:p w:rsidR="003021DD" w:rsidRDefault="003021DD">
      <w:pPr>
        <w:jc w:val="both"/>
      </w:pPr>
    </w:p>
    <w:p w:rsidR="003021DD" w:rsidRDefault="003021DD">
      <w:pPr>
        <w:jc w:val="both"/>
      </w:pPr>
    </w:p>
    <w:p w:rsidR="003021DD" w:rsidRPr="00C92399" w:rsidRDefault="003021DD">
      <w:pPr>
        <w:jc w:val="both"/>
      </w:pPr>
    </w:p>
    <w:p w:rsidR="0057799D" w:rsidRDefault="0057799D">
      <w:pPr>
        <w:jc w:val="both"/>
      </w:pPr>
    </w:p>
    <w:p w:rsidR="0057799D" w:rsidRDefault="0057799D">
      <w:pPr>
        <w:jc w:val="both"/>
      </w:pPr>
    </w:p>
    <w:p w:rsidR="005045E0" w:rsidRPr="00C92399" w:rsidRDefault="005045E0">
      <w:pPr>
        <w:jc w:val="both"/>
      </w:pPr>
      <w:r w:rsidRPr="00C92399">
        <w:lastRenderedPageBreak/>
        <w:t>6.3.6 Matériel consommable</w:t>
      </w:r>
    </w:p>
    <w:p w:rsidR="005045E0" w:rsidRPr="00C92399" w:rsidRDefault="005045E0">
      <w:pPr>
        <w:jc w:val="both"/>
      </w:pPr>
    </w:p>
    <w:p w:rsidR="001C71C8" w:rsidRDefault="005045E0">
      <w:pPr>
        <w:jc w:val="both"/>
      </w:pPr>
      <w:r w:rsidRPr="00C92399">
        <w:t>Les frais du matériel consommable</w:t>
      </w:r>
      <w:r w:rsidR="001646EF">
        <w:t xml:space="preserve"> </w:t>
      </w:r>
      <w:r w:rsidRPr="00C92399">
        <w:t>ont été examinés</w:t>
      </w:r>
      <w:r w:rsidR="001646EF">
        <w:rPr>
          <w:rStyle w:val="Appelnotedebasdep"/>
        </w:rPr>
        <w:footnoteReference w:id="11"/>
      </w:r>
      <w:r w:rsidRPr="00C92399">
        <w:t xml:space="preserve"> pour vérifier </w:t>
      </w:r>
    </w:p>
    <w:p w:rsidR="001C71C8" w:rsidRDefault="005045E0" w:rsidP="001C71C8">
      <w:pPr>
        <w:numPr>
          <w:ilvl w:val="0"/>
          <w:numId w:val="17"/>
        </w:numPr>
        <w:jc w:val="both"/>
      </w:pPr>
      <w:r w:rsidRPr="00C92399">
        <w:t xml:space="preserve">s’ils ne sont </w:t>
      </w:r>
      <w:r w:rsidR="00A86AFD">
        <w:t xml:space="preserve">pas </w:t>
      </w:r>
      <w:r w:rsidRPr="00C92399">
        <w:t xml:space="preserve">déjà </w:t>
      </w:r>
      <w:r w:rsidR="00A86AFD">
        <w:t>p</w:t>
      </w:r>
      <w:r w:rsidRPr="00C92399">
        <w:t>lacés dans l’inventaire de biens durables du bénéficiaire ou de ses partenaires</w:t>
      </w:r>
      <w:r w:rsidR="001C71C8">
        <w:t> ;</w:t>
      </w:r>
    </w:p>
    <w:p w:rsidR="001C71C8" w:rsidRDefault="005045E0" w:rsidP="001C71C8">
      <w:pPr>
        <w:numPr>
          <w:ilvl w:val="0"/>
          <w:numId w:val="17"/>
        </w:numPr>
        <w:jc w:val="both"/>
      </w:pPr>
      <w:r w:rsidRPr="00C92399">
        <w:t>s’ils ne sont pas considérés comme des dépenses en capital</w:t>
      </w:r>
      <w:r w:rsidR="001C71C8">
        <w:t> ;</w:t>
      </w:r>
    </w:p>
    <w:p w:rsidR="001C71C8" w:rsidRDefault="005045E0" w:rsidP="001C71C8">
      <w:pPr>
        <w:numPr>
          <w:ilvl w:val="0"/>
          <w:numId w:val="17"/>
        </w:numPr>
        <w:jc w:val="both"/>
      </w:pPr>
      <w:r w:rsidRPr="00C92399">
        <w:t>s’ils sont spécifiquement liés à la mise en œuvre du projet</w:t>
      </w:r>
      <w:r w:rsidR="001C71C8">
        <w:t> ;</w:t>
      </w:r>
    </w:p>
    <w:p w:rsidR="001C71C8" w:rsidRDefault="001C71C8" w:rsidP="001C71C8">
      <w:pPr>
        <w:numPr>
          <w:ilvl w:val="0"/>
          <w:numId w:val="17"/>
        </w:numPr>
        <w:jc w:val="both"/>
      </w:pPr>
      <w:r>
        <w:t>s</w:t>
      </w:r>
      <w:r w:rsidR="005045E0" w:rsidRPr="00C92399">
        <w:t>’il ne s’agi</w:t>
      </w:r>
      <w:r w:rsidR="00A86AFD">
        <w:t>t</w:t>
      </w:r>
      <w:r w:rsidR="005045E0" w:rsidRPr="00C92399">
        <w:t xml:space="preserve"> pas </w:t>
      </w:r>
      <w:r>
        <w:t>des frais généraux (</w:t>
      </w:r>
      <w:r w:rsidR="0057799D">
        <w:t xml:space="preserve">art </w:t>
      </w:r>
      <w:r>
        <w:t xml:space="preserve"> 21.10) ;</w:t>
      </w:r>
    </w:p>
    <w:p w:rsidR="001C71C8" w:rsidRDefault="005045E0" w:rsidP="001C71C8">
      <w:pPr>
        <w:numPr>
          <w:ilvl w:val="0"/>
          <w:numId w:val="17"/>
        </w:numPr>
        <w:jc w:val="both"/>
      </w:pPr>
      <w:r w:rsidRPr="00C92399">
        <w:t>si le montant de TVA récupérable n’a pas été déclaré (</w:t>
      </w:r>
      <w:r w:rsidR="0057799D">
        <w:t xml:space="preserve">art </w:t>
      </w:r>
      <w:r w:rsidRPr="00C92399">
        <w:t>26.2)</w:t>
      </w:r>
      <w:r w:rsidR="001C71C8">
        <w:t> ;</w:t>
      </w:r>
      <w:r w:rsidRPr="00C92399">
        <w:t xml:space="preserve"> </w:t>
      </w:r>
    </w:p>
    <w:p w:rsidR="005045E0" w:rsidRPr="00C92399" w:rsidRDefault="001C71C8" w:rsidP="001C71C8">
      <w:pPr>
        <w:numPr>
          <w:ilvl w:val="0"/>
          <w:numId w:val="17"/>
        </w:numPr>
        <w:jc w:val="both"/>
      </w:pPr>
      <w:r>
        <w:t xml:space="preserve">si </w:t>
      </w:r>
      <w:r w:rsidR="005045E0" w:rsidRPr="00C92399">
        <w:t>tous les frais ont été payés.</w:t>
      </w:r>
    </w:p>
    <w:p w:rsidR="005045E0" w:rsidRPr="00C92399" w:rsidRDefault="005045E0">
      <w:pPr>
        <w:jc w:val="both"/>
      </w:pPr>
    </w:p>
    <w:tbl>
      <w:tblPr>
        <w:tblW w:w="0" w:type="auto"/>
        <w:tblLayout w:type="fixed"/>
        <w:tblCellMar>
          <w:left w:w="30" w:type="dxa"/>
          <w:right w:w="30" w:type="dxa"/>
        </w:tblCellMar>
        <w:tblLook w:val="0000" w:firstRow="0" w:lastRow="0" w:firstColumn="0" w:lastColumn="0" w:noHBand="0" w:noVBand="0"/>
      </w:tblPr>
      <w:tblGrid>
        <w:gridCol w:w="2998"/>
        <w:gridCol w:w="2128"/>
        <w:gridCol w:w="2019"/>
        <w:gridCol w:w="1010"/>
      </w:tblGrid>
      <w:tr w:rsidR="005045E0" w:rsidRPr="00C92399">
        <w:tblPrEx>
          <w:tblCellMar>
            <w:top w:w="0" w:type="dxa"/>
            <w:bottom w:w="0" w:type="dxa"/>
          </w:tblCellMar>
        </w:tblPrEx>
        <w:trPr>
          <w:trHeight w:val="638"/>
        </w:trPr>
        <w:tc>
          <w:tcPr>
            <w:tcW w:w="2998" w:type="dxa"/>
            <w:tcBorders>
              <w:top w:val="single" w:sz="12" w:space="0" w:color="auto"/>
              <w:left w:val="single" w:sz="12" w:space="0" w:color="auto"/>
              <w:bottom w:val="single" w:sz="12" w:space="0" w:color="auto"/>
              <w:right w:val="single" w:sz="6" w:space="0" w:color="auto"/>
            </w:tcBorders>
          </w:tcPr>
          <w:p w:rsidR="005045E0" w:rsidRPr="00C92399" w:rsidRDefault="005045E0">
            <w:pPr>
              <w:rPr>
                <w:rFonts w:ascii="Arial" w:hAnsi="Arial"/>
                <w:b/>
                <w:snapToGrid w:val="0"/>
                <w:color w:val="000000"/>
                <w:lang w:eastAsia="en-US"/>
              </w:rPr>
            </w:pPr>
            <w:r w:rsidRPr="00C92399">
              <w:rPr>
                <w:rFonts w:ascii="Arial" w:hAnsi="Arial"/>
                <w:b/>
                <w:snapToGrid w:val="0"/>
                <w:color w:val="000000"/>
                <w:lang w:eastAsia="en-US"/>
              </w:rPr>
              <w:t>Nom de l'organisation</w:t>
            </w:r>
          </w:p>
        </w:tc>
        <w:tc>
          <w:tcPr>
            <w:tcW w:w="2128" w:type="dxa"/>
            <w:tcBorders>
              <w:top w:val="single" w:sz="12" w:space="0" w:color="auto"/>
              <w:left w:val="single" w:sz="6" w:space="0" w:color="auto"/>
              <w:bottom w:val="single" w:sz="12" w:space="0" w:color="auto"/>
              <w:right w:val="single" w:sz="6" w:space="0" w:color="auto"/>
            </w:tcBorders>
          </w:tcPr>
          <w:p w:rsidR="005045E0" w:rsidRPr="00C92399" w:rsidRDefault="005045E0">
            <w:pPr>
              <w:rPr>
                <w:rFonts w:ascii="Arial" w:hAnsi="Arial"/>
                <w:b/>
                <w:snapToGrid w:val="0"/>
                <w:color w:val="000000"/>
                <w:lang w:eastAsia="en-US"/>
              </w:rPr>
            </w:pPr>
            <w:r w:rsidRPr="00C92399">
              <w:rPr>
                <w:rFonts w:ascii="Arial" w:hAnsi="Arial"/>
                <w:b/>
                <w:snapToGrid w:val="0"/>
                <w:color w:val="000000"/>
                <w:lang w:eastAsia="en-US"/>
              </w:rPr>
              <w:t>Dépenses déclarées (D)</w:t>
            </w:r>
          </w:p>
        </w:tc>
        <w:tc>
          <w:tcPr>
            <w:tcW w:w="2019" w:type="dxa"/>
            <w:tcBorders>
              <w:top w:val="single" w:sz="12" w:space="0" w:color="auto"/>
              <w:left w:val="single" w:sz="6" w:space="0" w:color="auto"/>
              <w:bottom w:val="single" w:sz="12" w:space="0" w:color="auto"/>
              <w:right w:val="single" w:sz="6" w:space="0" w:color="auto"/>
            </w:tcBorders>
          </w:tcPr>
          <w:p w:rsidR="005045E0" w:rsidRPr="00C92399" w:rsidRDefault="005045E0">
            <w:pPr>
              <w:rPr>
                <w:rFonts w:ascii="Arial" w:hAnsi="Arial"/>
                <w:b/>
                <w:snapToGrid w:val="0"/>
                <w:color w:val="000000"/>
                <w:lang w:eastAsia="en-US"/>
              </w:rPr>
            </w:pPr>
            <w:r w:rsidRPr="00C92399">
              <w:rPr>
                <w:rFonts w:ascii="Arial" w:hAnsi="Arial"/>
                <w:b/>
                <w:snapToGrid w:val="0"/>
                <w:color w:val="000000"/>
                <w:lang w:eastAsia="en-US"/>
              </w:rPr>
              <w:t>Dépenses auditées (A)</w:t>
            </w:r>
          </w:p>
        </w:tc>
        <w:tc>
          <w:tcPr>
            <w:tcW w:w="1010" w:type="dxa"/>
            <w:tcBorders>
              <w:top w:val="single" w:sz="12" w:space="0" w:color="auto"/>
              <w:left w:val="single" w:sz="6" w:space="0" w:color="auto"/>
              <w:bottom w:val="single" w:sz="12" w:space="0" w:color="auto"/>
              <w:right w:val="single" w:sz="12" w:space="0" w:color="auto"/>
            </w:tcBorders>
          </w:tcPr>
          <w:p w:rsidR="005045E0" w:rsidRPr="00C92399" w:rsidRDefault="005045E0">
            <w:pPr>
              <w:rPr>
                <w:rFonts w:ascii="Arial" w:hAnsi="Arial"/>
                <w:b/>
                <w:snapToGrid w:val="0"/>
                <w:color w:val="000000"/>
                <w:lang w:eastAsia="en-US"/>
              </w:rPr>
            </w:pPr>
            <w:r w:rsidRPr="00C92399">
              <w:rPr>
                <w:rFonts w:ascii="Arial" w:hAnsi="Arial"/>
                <w:b/>
                <w:snapToGrid w:val="0"/>
                <w:color w:val="000000"/>
                <w:lang w:eastAsia="en-US"/>
              </w:rPr>
              <w:t>% A/D</w:t>
            </w:r>
          </w:p>
        </w:tc>
      </w:tr>
      <w:tr w:rsidR="005045E0" w:rsidRPr="00C92399">
        <w:tblPrEx>
          <w:tblCellMar>
            <w:top w:w="0" w:type="dxa"/>
            <w:bottom w:w="0" w:type="dxa"/>
          </w:tblCellMar>
        </w:tblPrEx>
        <w:trPr>
          <w:trHeight w:val="247"/>
        </w:trPr>
        <w:tc>
          <w:tcPr>
            <w:tcW w:w="2998" w:type="dxa"/>
            <w:tcBorders>
              <w:top w:val="single" w:sz="6" w:space="0" w:color="auto"/>
              <w:left w:val="single" w:sz="12" w:space="0" w:color="auto"/>
              <w:bottom w:val="single" w:sz="6" w:space="0" w:color="auto"/>
              <w:right w:val="single" w:sz="6" w:space="0" w:color="auto"/>
            </w:tcBorders>
          </w:tcPr>
          <w:p w:rsidR="005045E0" w:rsidRPr="00C92399" w:rsidRDefault="005045E0">
            <w:pPr>
              <w:rPr>
                <w:rFonts w:ascii="Arial" w:hAnsi="Arial"/>
                <w:snapToGrid w:val="0"/>
                <w:color w:val="000000"/>
                <w:lang w:eastAsia="en-US"/>
              </w:rPr>
            </w:pPr>
            <w:r w:rsidRPr="00C92399">
              <w:rPr>
                <w:rFonts w:ascii="Arial" w:hAnsi="Arial"/>
                <w:snapToGrid w:val="0"/>
                <w:color w:val="000000"/>
                <w:lang w:eastAsia="en-US"/>
              </w:rPr>
              <w:t>Bénéficiaire</w:t>
            </w:r>
          </w:p>
        </w:tc>
        <w:tc>
          <w:tcPr>
            <w:tcW w:w="2128"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2019"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1010" w:type="dxa"/>
            <w:tcBorders>
              <w:top w:val="single" w:sz="6" w:space="0" w:color="auto"/>
              <w:left w:val="single" w:sz="6" w:space="0" w:color="auto"/>
              <w:bottom w:val="single" w:sz="6" w:space="0" w:color="auto"/>
              <w:right w:val="single" w:sz="12" w:space="0" w:color="auto"/>
            </w:tcBorders>
          </w:tcPr>
          <w:p w:rsidR="005045E0" w:rsidRPr="00C92399" w:rsidRDefault="005045E0">
            <w:pPr>
              <w:jc w:val="right"/>
              <w:rPr>
                <w:rFonts w:ascii="Arial" w:hAnsi="Arial"/>
                <w:snapToGrid w:val="0"/>
                <w:color w:val="000000"/>
                <w:lang w:eastAsia="en-US"/>
              </w:rPr>
            </w:pPr>
          </w:p>
        </w:tc>
      </w:tr>
      <w:tr w:rsidR="005045E0" w:rsidRPr="00C92399">
        <w:tblPrEx>
          <w:tblCellMar>
            <w:top w:w="0" w:type="dxa"/>
            <w:bottom w:w="0" w:type="dxa"/>
          </w:tblCellMar>
        </w:tblPrEx>
        <w:trPr>
          <w:trHeight w:val="247"/>
        </w:trPr>
        <w:tc>
          <w:tcPr>
            <w:tcW w:w="2998" w:type="dxa"/>
            <w:tcBorders>
              <w:top w:val="single" w:sz="6" w:space="0" w:color="auto"/>
              <w:left w:val="single" w:sz="12" w:space="0" w:color="auto"/>
              <w:bottom w:val="single" w:sz="6" w:space="0" w:color="auto"/>
              <w:right w:val="single" w:sz="6" w:space="0" w:color="auto"/>
            </w:tcBorders>
          </w:tcPr>
          <w:p w:rsidR="005045E0" w:rsidRPr="00C92399" w:rsidRDefault="005045E0">
            <w:pPr>
              <w:rPr>
                <w:rFonts w:ascii="Arial" w:hAnsi="Arial"/>
                <w:snapToGrid w:val="0"/>
                <w:color w:val="000000"/>
                <w:lang w:eastAsia="en-US"/>
              </w:rPr>
            </w:pPr>
            <w:r w:rsidRPr="00C92399">
              <w:rPr>
                <w:rFonts w:ascii="Arial" w:hAnsi="Arial"/>
                <w:snapToGrid w:val="0"/>
                <w:color w:val="000000"/>
                <w:lang w:eastAsia="en-US"/>
              </w:rPr>
              <w:t>Part</w:t>
            </w:r>
            <w:r w:rsidR="00A86AFD">
              <w:rPr>
                <w:rFonts w:ascii="Arial" w:hAnsi="Arial"/>
                <w:snapToGrid w:val="0"/>
                <w:color w:val="000000"/>
                <w:lang w:eastAsia="en-US"/>
              </w:rPr>
              <w:t>enaire</w:t>
            </w:r>
            <w:r w:rsidRPr="00C92399">
              <w:rPr>
                <w:rFonts w:ascii="Arial" w:hAnsi="Arial"/>
                <w:snapToGrid w:val="0"/>
                <w:color w:val="000000"/>
                <w:lang w:eastAsia="en-US"/>
              </w:rPr>
              <w:t xml:space="preserve"> 1</w:t>
            </w:r>
          </w:p>
        </w:tc>
        <w:tc>
          <w:tcPr>
            <w:tcW w:w="2128"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2019"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1010" w:type="dxa"/>
            <w:tcBorders>
              <w:top w:val="single" w:sz="6" w:space="0" w:color="auto"/>
              <w:left w:val="single" w:sz="6" w:space="0" w:color="auto"/>
              <w:bottom w:val="single" w:sz="6" w:space="0" w:color="auto"/>
              <w:right w:val="single" w:sz="12" w:space="0" w:color="auto"/>
            </w:tcBorders>
          </w:tcPr>
          <w:p w:rsidR="005045E0" w:rsidRPr="00C92399" w:rsidRDefault="005045E0">
            <w:pPr>
              <w:jc w:val="right"/>
              <w:rPr>
                <w:rFonts w:ascii="Arial" w:hAnsi="Arial"/>
                <w:snapToGrid w:val="0"/>
                <w:color w:val="000000"/>
                <w:lang w:eastAsia="en-US"/>
              </w:rPr>
            </w:pPr>
          </w:p>
        </w:tc>
      </w:tr>
      <w:tr w:rsidR="005045E0" w:rsidRPr="00C92399">
        <w:tblPrEx>
          <w:tblCellMar>
            <w:top w:w="0" w:type="dxa"/>
            <w:bottom w:w="0" w:type="dxa"/>
          </w:tblCellMar>
        </w:tblPrEx>
        <w:trPr>
          <w:trHeight w:val="247"/>
        </w:trPr>
        <w:tc>
          <w:tcPr>
            <w:tcW w:w="2998" w:type="dxa"/>
            <w:tcBorders>
              <w:top w:val="single" w:sz="6" w:space="0" w:color="auto"/>
              <w:left w:val="single" w:sz="12" w:space="0" w:color="auto"/>
              <w:bottom w:val="single" w:sz="6" w:space="0" w:color="auto"/>
              <w:right w:val="single" w:sz="6" w:space="0" w:color="auto"/>
            </w:tcBorders>
          </w:tcPr>
          <w:p w:rsidR="005045E0" w:rsidRPr="00C92399" w:rsidRDefault="005045E0">
            <w:pPr>
              <w:rPr>
                <w:rFonts w:ascii="Arial" w:hAnsi="Arial"/>
                <w:snapToGrid w:val="0"/>
                <w:color w:val="000000"/>
                <w:lang w:eastAsia="en-US"/>
              </w:rPr>
            </w:pPr>
            <w:r w:rsidRPr="00C92399">
              <w:rPr>
                <w:rFonts w:ascii="Arial" w:hAnsi="Arial"/>
                <w:snapToGrid w:val="0"/>
                <w:color w:val="000000"/>
                <w:lang w:eastAsia="en-US"/>
              </w:rPr>
              <w:t>Part</w:t>
            </w:r>
            <w:r w:rsidR="00A86AFD">
              <w:rPr>
                <w:rFonts w:ascii="Arial" w:hAnsi="Arial"/>
                <w:snapToGrid w:val="0"/>
                <w:color w:val="000000"/>
                <w:lang w:eastAsia="en-US"/>
              </w:rPr>
              <w:t>e</w:t>
            </w:r>
            <w:r w:rsidRPr="00C92399">
              <w:rPr>
                <w:rFonts w:ascii="Arial" w:hAnsi="Arial"/>
                <w:snapToGrid w:val="0"/>
                <w:color w:val="000000"/>
                <w:lang w:eastAsia="en-US"/>
              </w:rPr>
              <w:t>n</w:t>
            </w:r>
            <w:r w:rsidR="00A86AFD">
              <w:rPr>
                <w:rFonts w:ascii="Arial" w:hAnsi="Arial"/>
                <w:snapToGrid w:val="0"/>
                <w:color w:val="000000"/>
                <w:lang w:eastAsia="en-US"/>
              </w:rPr>
              <w:t>aire</w:t>
            </w:r>
            <w:r w:rsidRPr="00C92399">
              <w:rPr>
                <w:rFonts w:ascii="Arial" w:hAnsi="Arial"/>
                <w:snapToGrid w:val="0"/>
                <w:color w:val="000000"/>
                <w:lang w:eastAsia="en-US"/>
              </w:rPr>
              <w:t xml:space="preserve"> 2</w:t>
            </w:r>
          </w:p>
        </w:tc>
        <w:tc>
          <w:tcPr>
            <w:tcW w:w="2128"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2019"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1010" w:type="dxa"/>
            <w:tcBorders>
              <w:top w:val="single" w:sz="6" w:space="0" w:color="auto"/>
              <w:left w:val="single" w:sz="6" w:space="0" w:color="auto"/>
              <w:bottom w:val="single" w:sz="6" w:space="0" w:color="auto"/>
              <w:right w:val="single" w:sz="12" w:space="0" w:color="auto"/>
            </w:tcBorders>
          </w:tcPr>
          <w:p w:rsidR="005045E0" w:rsidRPr="00C92399" w:rsidRDefault="005045E0">
            <w:pPr>
              <w:jc w:val="right"/>
              <w:rPr>
                <w:rFonts w:ascii="Arial" w:hAnsi="Arial"/>
                <w:snapToGrid w:val="0"/>
                <w:color w:val="000000"/>
                <w:lang w:eastAsia="en-US"/>
              </w:rPr>
            </w:pPr>
          </w:p>
        </w:tc>
      </w:tr>
      <w:tr w:rsidR="005045E0" w:rsidRPr="00C92399">
        <w:tblPrEx>
          <w:tblCellMar>
            <w:top w:w="0" w:type="dxa"/>
            <w:bottom w:w="0" w:type="dxa"/>
          </w:tblCellMar>
        </w:tblPrEx>
        <w:trPr>
          <w:trHeight w:val="262"/>
        </w:trPr>
        <w:tc>
          <w:tcPr>
            <w:tcW w:w="2998" w:type="dxa"/>
            <w:tcBorders>
              <w:top w:val="single" w:sz="6" w:space="0" w:color="auto"/>
              <w:left w:val="single" w:sz="12" w:space="0" w:color="auto"/>
              <w:bottom w:val="single" w:sz="12" w:space="0" w:color="auto"/>
              <w:right w:val="single" w:sz="6" w:space="0" w:color="auto"/>
            </w:tcBorders>
          </w:tcPr>
          <w:p w:rsidR="005045E0" w:rsidRPr="00C92399" w:rsidRDefault="005045E0">
            <w:pPr>
              <w:rPr>
                <w:rFonts w:ascii="Arial" w:hAnsi="Arial"/>
                <w:snapToGrid w:val="0"/>
                <w:color w:val="000000"/>
                <w:lang w:eastAsia="en-US"/>
              </w:rPr>
            </w:pPr>
            <w:r w:rsidRPr="00C92399">
              <w:rPr>
                <w:rFonts w:ascii="Arial" w:hAnsi="Arial"/>
                <w:snapToGrid w:val="0"/>
                <w:color w:val="000000"/>
                <w:lang w:eastAsia="en-US"/>
              </w:rPr>
              <w:t>Part</w:t>
            </w:r>
            <w:r w:rsidR="00A86AFD">
              <w:rPr>
                <w:rFonts w:ascii="Arial" w:hAnsi="Arial"/>
                <w:snapToGrid w:val="0"/>
                <w:color w:val="000000"/>
                <w:lang w:eastAsia="en-US"/>
              </w:rPr>
              <w:t>e</w:t>
            </w:r>
            <w:r w:rsidRPr="00C92399">
              <w:rPr>
                <w:rFonts w:ascii="Arial" w:hAnsi="Arial"/>
                <w:snapToGrid w:val="0"/>
                <w:color w:val="000000"/>
                <w:lang w:eastAsia="en-US"/>
              </w:rPr>
              <w:t>n</w:t>
            </w:r>
            <w:r w:rsidR="00A86AFD">
              <w:rPr>
                <w:rFonts w:ascii="Arial" w:hAnsi="Arial"/>
                <w:snapToGrid w:val="0"/>
                <w:color w:val="000000"/>
                <w:lang w:eastAsia="en-US"/>
              </w:rPr>
              <w:t>aire</w:t>
            </w:r>
            <w:r w:rsidRPr="00C92399">
              <w:rPr>
                <w:rFonts w:ascii="Arial" w:hAnsi="Arial"/>
                <w:snapToGrid w:val="0"/>
                <w:color w:val="000000"/>
                <w:lang w:eastAsia="en-US"/>
              </w:rPr>
              <w:t xml:space="preserve"> …</w:t>
            </w:r>
          </w:p>
        </w:tc>
        <w:tc>
          <w:tcPr>
            <w:tcW w:w="2128" w:type="dxa"/>
            <w:tcBorders>
              <w:top w:val="single" w:sz="6" w:space="0" w:color="auto"/>
              <w:left w:val="single" w:sz="6" w:space="0" w:color="auto"/>
              <w:bottom w:val="single" w:sz="12"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2019" w:type="dxa"/>
            <w:tcBorders>
              <w:top w:val="single" w:sz="6" w:space="0" w:color="auto"/>
              <w:left w:val="single" w:sz="6" w:space="0" w:color="auto"/>
              <w:bottom w:val="single" w:sz="12"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1010" w:type="dxa"/>
            <w:tcBorders>
              <w:top w:val="single" w:sz="6" w:space="0" w:color="auto"/>
              <w:left w:val="single" w:sz="6" w:space="0" w:color="auto"/>
              <w:bottom w:val="single" w:sz="6" w:space="0" w:color="auto"/>
              <w:right w:val="single" w:sz="12" w:space="0" w:color="auto"/>
            </w:tcBorders>
          </w:tcPr>
          <w:p w:rsidR="005045E0" w:rsidRPr="00C92399" w:rsidRDefault="005045E0">
            <w:pPr>
              <w:jc w:val="right"/>
              <w:rPr>
                <w:rFonts w:ascii="Arial" w:hAnsi="Arial"/>
                <w:snapToGrid w:val="0"/>
                <w:color w:val="000000"/>
                <w:lang w:eastAsia="en-US"/>
              </w:rPr>
            </w:pPr>
          </w:p>
        </w:tc>
      </w:tr>
      <w:tr w:rsidR="005045E0" w:rsidRPr="00C92399">
        <w:tblPrEx>
          <w:tblCellMar>
            <w:top w:w="0" w:type="dxa"/>
            <w:bottom w:w="0" w:type="dxa"/>
          </w:tblCellMar>
        </w:tblPrEx>
        <w:trPr>
          <w:trHeight w:val="262"/>
        </w:trPr>
        <w:tc>
          <w:tcPr>
            <w:tcW w:w="2998" w:type="dxa"/>
          </w:tcPr>
          <w:p w:rsidR="005045E0" w:rsidRPr="00C92399" w:rsidRDefault="005045E0">
            <w:pPr>
              <w:jc w:val="right"/>
              <w:rPr>
                <w:rFonts w:ascii="Arial" w:hAnsi="Arial"/>
                <w:b/>
                <w:snapToGrid w:val="0"/>
                <w:color w:val="000000"/>
                <w:lang w:eastAsia="en-US"/>
              </w:rPr>
            </w:pPr>
            <w:r w:rsidRPr="00C92399">
              <w:rPr>
                <w:rFonts w:ascii="Arial" w:hAnsi="Arial"/>
                <w:b/>
                <w:snapToGrid w:val="0"/>
                <w:color w:val="000000"/>
                <w:lang w:eastAsia="en-US"/>
              </w:rPr>
              <w:t>TOTAL</w:t>
            </w:r>
          </w:p>
        </w:tc>
        <w:tc>
          <w:tcPr>
            <w:tcW w:w="2128" w:type="dxa"/>
            <w:tcBorders>
              <w:left w:val="single" w:sz="12" w:space="0" w:color="auto"/>
              <w:bottom w:val="single" w:sz="12" w:space="0" w:color="auto"/>
              <w:right w:val="single" w:sz="6" w:space="0" w:color="auto"/>
            </w:tcBorders>
          </w:tcPr>
          <w:p w:rsidR="005045E0" w:rsidRPr="00C92399" w:rsidRDefault="005045E0">
            <w:pPr>
              <w:jc w:val="right"/>
              <w:rPr>
                <w:rFonts w:ascii="Arial" w:hAnsi="Arial"/>
                <w:b/>
                <w:snapToGrid w:val="0"/>
                <w:color w:val="000000"/>
                <w:lang w:eastAsia="en-US"/>
              </w:rPr>
            </w:pPr>
          </w:p>
        </w:tc>
        <w:tc>
          <w:tcPr>
            <w:tcW w:w="2019" w:type="dxa"/>
            <w:tcBorders>
              <w:left w:val="single" w:sz="6" w:space="0" w:color="auto"/>
              <w:bottom w:val="single" w:sz="12" w:space="0" w:color="auto"/>
              <w:right w:val="single" w:sz="6" w:space="0" w:color="auto"/>
            </w:tcBorders>
          </w:tcPr>
          <w:p w:rsidR="005045E0" w:rsidRPr="00C92399" w:rsidRDefault="005045E0">
            <w:pPr>
              <w:jc w:val="right"/>
              <w:rPr>
                <w:rFonts w:ascii="Arial" w:hAnsi="Arial"/>
                <w:b/>
                <w:snapToGrid w:val="0"/>
                <w:color w:val="000000"/>
                <w:lang w:eastAsia="en-US"/>
              </w:rPr>
            </w:pPr>
          </w:p>
        </w:tc>
        <w:tc>
          <w:tcPr>
            <w:tcW w:w="1010" w:type="dxa"/>
            <w:tcBorders>
              <w:left w:val="single" w:sz="6" w:space="0" w:color="auto"/>
              <w:bottom w:val="single" w:sz="12" w:space="0" w:color="auto"/>
              <w:right w:val="single" w:sz="12" w:space="0" w:color="auto"/>
            </w:tcBorders>
          </w:tcPr>
          <w:p w:rsidR="005045E0" w:rsidRPr="00C92399" w:rsidRDefault="005045E0">
            <w:pPr>
              <w:jc w:val="right"/>
              <w:rPr>
                <w:rFonts w:ascii="Arial" w:hAnsi="Arial"/>
                <w:snapToGrid w:val="0"/>
                <w:color w:val="000000"/>
                <w:lang w:eastAsia="en-US"/>
              </w:rPr>
            </w:pPr>
          </w:p>
        </w:tc>
      </w:tr>
    </w:tbl>
    <w:p w:rsidR="005045E0" w:rsidRPr="00C92399" w:rsidRDefault="005045E0">
      <w:pPr>
        <w:jc w:val="both"/>
      </w:pPr>
    </w:p>
    <w:p w:rsidR="005045E0" w:rsidRPr="00C92399" w:rsidRDefault="005045E0">
      <w:pPr>
        <w:jc w:val="both"/>
      </w:pPr>
    </w:p>
    <w:p w:rsidR="005045E0" w:rsidRPr="00C92399" w:rsidRDefault="005045E0">
      <w:pPr>
        <w:jc w:val="both"/>
        <w:rPr>
          <w:i/>
        </w:rPr>
      </w:pPr>
      <w:r w:rsidRPr="00C92399">
        <w:t xml:space="preserve">Il en résulte que : </w:t>
      </w:r>
      <w:r w:rsidRPr="00C92399">
        <w:rPr>
          <w:i/>
        </w:rPr>
        <w:t xml:space="preserve">(le matériel déjà placé dans l’inventaire des biens durables ou considéré comme des dépenses en capital ou qui n’est pas spécifiquement lié au projet </w:t>
      </w:r>
      <w:r w:rsidR="00A86AFD">
        <w:rPr>
          <w:i/>
        </w:rPr>
        <w:t xml:space="preserve">est </w:t>
      </w:r>
      <w:r w:rsidRPr="00C92399">
        <w:rPr>
          <w:i/>
        </w:rPr>
        <w:t>considé</w:t>
      </w:r>
      <w:r w:rsidR="00AF1410">
        <w:rPr>
          <w:i/>
        </w:rPr>
        <w:t>r</w:t>
      </w:r>
      <w:r w:rsidR="00FB6FF3">
        <w:rPr>
          <w:i/>
        </w:rPr>
        <w:t>é</w:t>
      </w:r>
      <w:r w:rsidRPr="00C92399">
        <w:rPr>
          <w:i/>
        </w:rPr>
        <w:t xml:space="preserve"> comme inéligible. Les fournitures à caractère général doivent être imputé</w:t>
      </w:r>
      <w:r w:rsidR="00A86AFD">
        <w:rPr>
          <w:i/>
        </w:rPr>
        <w:t>e</w:t>
      </w:r>
      <w:r w:rsidRPr="00C92399">
        <w:rPr>
          <w:i/>
        </w:rPr>
        <w:t>s à la catégorie des frais généraux. Toute TVA recouvrable est inéligible</w:t>
      </w:r>
      <w:r w:rsidR="00AF1410">
        <w:rPr>
          <w:i/>
        </w:rPr>
        <w:t xml:space="preserve"> </w:t>
      </w:r>
      <w:r w:rsidR="00A86AFD">
        <w:rPr>
          <w:i/>
        </w:rPr>
        <w:t>de même que</w:t>
      </w:r>
      <w:r w:rsidRPr="00C92399">
        <w:rPr>
          <w:i/>
        </w:rPr>
        <w:t xml:space="preserve"> les frais non payés au moment de l’envoi du rapport final</w:t>
      </w:r>
      <w:r w:rsidR="00A86AFD">
        <w:rPr>
          <w:i/>
        </w:rPr>
        <w:t>)</w:t>
      </w:r>
      <w:r w:rsidRPr="00C92399">
        <w:rPr>
          <w:i/>
        </w:rPr>
        <w:t>.</w:t>
      </w:r>
    </w:p>
    <w:p w:rsidR="005045E0" w:rsidRPr="00C92399" w:rsidRDefault="005045E0">
      <w:pPr>
        <w:jc w:val="both"/>
        <w:rPr>
          <w:i/>
        </w:rPr>
      </w:pPr>
    </w:p>
    <w:p w:rsidR="005045E0" w:rsidRPr="00C92399" w:rsidRDefault="005045E0">
      <w:pPr>
        <w:rPr>
          <w:u w:val="single"/>
        </w:rPr>
      </w:pPr>
      <w:r w:rsidRPr="00C92399">
        <w:rPr>
          <w:u w:val="single"/>
        </w:rPr>
        <w:t>Documentation :</w:t>
      </w:r>
    </w:p>
    <w:p w:rsidR="005045E0" w:rsidRPr="00C92399" w:rsidRDefault="005045E0">
      <w:pPr>
        <w:numPr>
          <w:ilvl w:val="0"/>
          <w:numId w:val="7"/>
        </w:numPr>
        <w:rPr>
          <w:i/>
        </w:rPr>
      </w:pPr>
      <w:r w:rsidRPr="00C92399">
        <w:t xml:space="preserve">La </w:t>
      </w:r>
      <w:r w:rsidR="00627B8C">
        <w:t xml:space="preserve">convention de subvention </w:t>
      </w:r>
      <w:r w:rsidRPr="00C92399">
        <w:t>……</w:t>
      </w:r>
      <w:r w:rsidR="00EC0859" w:rsidRPr="00C92399">
        <w:t>…</w:t>
      </w:r>
      <w:r w:rsidR="00EC0859" w:rsidRPr="00C92399">
        <w:rPr>
          <w:i/>
        </w:rPr>
        <w:t xml:space="preserve"> (</w:t>
      </w:r>
      <w:r w:rsidR="00ED2E4E">
        <w:rPr>
          <w:i/>
        </w:rPr>
        <w:t>réf…</w:t>
      </w:r>
      <w:r w:rsidRPr="00C92399">
        <w:rPr>
          <w:i/>
        </w:rPr>
        <w:t>)</w:t>
      </w:r>
    </w:p>
    <w:p w:rsidR="005045E0" w:rsidRPr="00C92399" w:rsidRDefault="005045E0">
      <w:pPr>
        <w:numPr>
          <w:ilvl w:val="0"/>
          <w:numId w:val="8"/>
        </w:numPr>
        <w:rPr>
          <w:i/>
        </w:rPr>
      </w:pPr>
      <w:r w:rsidRPr="00C92399">
        <w:rPr>
          <w:i/>
        </w:rPr>
        <w:t>Les clauses additionnelles (réf…)</w:t>
      </w:r>
    </w:p>
    <w:p w:rsidR="005045E0" w:rsidRPr="00C92399" w:rsidRDefault="005045E0">
      <w:pPr>
        <w:numPr>
          <w:ilvl w:val="0"/>
          <w:numId w:val="9"/>
        </w:numPr>
      </w:pPr>
      <w:r w:rsidRPr="00C92399">
        <w:t>Le rapport final</w:t>
      </w:r>
    </w:p>
    <w:p w:rsidR="005045E0" w:rsidRPr="00C92399" w:rsidRDefault="005045E0" w:rsidP="001E0285">
      <w:pPr>
        <w:numPr>
          <w:ilvl w:val="0"/>
          <w:numId w:val="10"/>
        </w:numPr>
        <w:tabs>
          <w:tab w:val="clear" w:pos="720"/>
          <w:tab w:val="num" w:pos="360"/>
        </w:tabs>
        <w:ind w:left="360"/>
        <w:rPr>
          <w:i/>
        </w:rPr>
      </w:pPr>
      <w:r w:rsidRPr="00C92399">
        <w:t xml:space="preserve">Les  factures </w:t>
      </w:r>
    </w:p>
    <w:p w:rsidR="005045E0" w:rsidRPr="00C92399" w:rsidRDefault="005045E0" w:rsidP="001E0285">
      <w:pPr>
        <w:numPr>
          <w:ilvl w:val="0"/>
          <w:numId w:val="10"/>
        </w:numPr>
        <w:tabs>
          <w:tab w:val="clear" w:pos="720"/>
          <w:tab w:val="num" w:pos="360"/>
        </w:tabs>
        <w:ind w:left="360"/>
        <w:rPr>
          <w:i/>
        </w:rPr>
      </w:pPr>
      <w:r w:rsidRPr="00C92399">
        <w:t>Les comptes collectifs et les balances de vérification</w:t>
      </w:r>
    </w:p>
    <w:p w:rsidR="005045E0" w:rsidRPr="00C92399" w:rsidRDefault="005045E0" w:rsidP="001E0285">
      <w:pPr>
        <w:numPr>
          <w:ilvl w:val="0"/>
          <w:numId w:val="10"/>
        </w:numPr>
        <w:tabs>
          <w:tab w:val="clear" w:pos="720"/>
          <w:tab w:val="num" w:pos="360"/>
        </w:tabs>
        <w:ind w:left="360"/>
        <w:rPr>
          <w:i/>
        </w:rPr>
      </w:pPr>
      <w:r w:rsidRPr="00C92399">
        <w:t>Déclaration des autorités nationales compétentes sur le régime TVA</w:t>
      </w:r>
    </w:p>
    <w:p w:rsidR="005045E0" w:rsidRPr="00C92399" w:rsidRDefault="00AF1410" w:rsidP="001E0285">
      <w:pPr>
        <w:numPr>
          <w:ilvl w:val="0"/>
          <w:numId w:val="10"/>
        </w:numPr>
        <w:tabs>
          <w:tab w:val="clear" w:pos="720"/>
          <w:tab w:val="num" w:pos="360"/>
        </w:tabs>
        <w:ind w:left="360"/>
        <w:rPr>
          <w:i/>
        </w:rPr>
      </w:pPr>
      <w:r>
        <w:t xml:space="preserve">Dispositions communes </w:t>
      </w:r>
    </w:p>
    <w:p w:rsidR="005045E0" w:rsidRPr="00C92399" w:rsidRDefault="005045E0" w:rsidP="001E0285">
      <w:pPr>
        <w:numPr>
          <w:ilvl w:val="0"/>
          <w:numId w:val="10"/>
        </w:numPr>
        <w:tabs>
          <w:tab w:val="clear" w:pos="720"/>
          <w:tab w:val="num" w:pos="360"/>
        </w:tabs>
        <w:ind w:left="360"/>
        <w:rPr>
          <w:i/>
        </w:rPr>
      </w:pPr>
      <w:r w:rsidRPr="00C92399">
        <w:t>Les déclarations du bénéficiaire</w:t>
      </w:r>
    </w:p>
    <w:p w:rsidR="005045E0" w:rsidRPr="00C92399" w:rsidRDefault="005045E0" w:rsidP="001E0285">
      <w:pPr>
        <w:numPr>
          <w:ilvl w:val="0"/>
          <w:numId w:val="10"/>
        </w:numPr>
        <w:tabs>
          <w:tab w:val="clear" w:pos="720"/>
          <w:tab w:val="num" w:pos="360"/>
        </w:tabs>
        <w:ind w:left="360"/>
        <w:rPr>
          <w:i/>
        </w:rPr>
      </w:pPr>
      <w:r w:rsidRPr="00C92399">
        <w:rPr>
          <w:i/>
        </w:rPr>
        <w:t>Autres ? </w:t>
      </w:r>
    </w:p>
    <w:p w:rsidR="005045E0" w:rsidRPr="00C92399" w:rsidRDefault="005045E0">
      <w:pPr>
        <w:jc w:val="both"/>
      </w:pPr>
    </w:p>
    <w:p w:rsidR="005045E0" w:rsidRPr="00C92399" w:rsidRDefault="005045E0">
      <w:pPr>
        <w:jc w:val="both"/>
      </w:pPr>
      <w:r w:rsidRPr="00C92399">
        <w:t>6.3.7 Autres coûts</w:t>
      </w:r>
    </w:p>
    <w:p w:rsidR="005045E0" w:rsidRPr="00C92399" w:rsidRDefault="005045E0">
      <w:pPr>
        <w:jc w:val="both"/>
      </w:pPr>
    </w:p>
    <w:p w:rsidR="00EF4FC7" w:rsidRDefault="005045E0">
      <w:pPr>
        <w:jc w:val="both"/>
      </w:pPr>
      <w:r w:rsidRPr="00C92399">
        <w:t>Les autres coûts ont été examinés</w:t>
      </w:r>
      <w:r w:rsidR="00EF4FC7">
        <w:rPr>
          <w:rStyle w:val="Appelnotedebasdep"/>
        </w:rPr>
        <w:footnoteReference w:id="12"/>
      </w:r>
      <w:r w:rsidRPr="00C92399">
        <w:t xml:space="preserve"> pour vérifier</w:t>
      </w:r>
      <w:r w:rsidR="00EF4FC7">
        <w:t> :</w:t>
      </w:r>
      <w:r w:rsidRPr="00C92399">
        <w:t xml:space="preserve"> </w:t>
      </w:r>
    </w:p>
    <w:p w:rsidR="00EF4FC7" w:rsidRDefault="005045E0" w:rsidP="00EF4FC7">
      <w:pPr>
        <w:numPr>
          <w:ilvl w:val="0"/>
          <w:numId w:val="18"/>
        </w:numPr>
        <w:jc w:val="both"/>
      </w:pPr>
      <w:r w:rsidRPr="00C92399">
        <w:t>s’ils n’appartiennent pas à une autre catégorie définie</w:t>
      </w:r>
      <w:r w:rsidR="00EF4FC7">
        <w:t> ;</w:t>
      </w:r>
    </w:p>
    <w:p w:rsidR="00EF4FC7" w:rsidRDefault="005045E0" w:rsidP="00EF4FC7">
      <w:pPr>
        <w:numPr>
          <w:ilvl w:val="0"/>
          <w:numId w:val="18"/>
        </w:numPr>
        <w:jc w:val="both"/>
      </w:pPr>
      <w:r w:rsidRPr="00C92399">
        <w:t>s’il s’agit des dépenses répertoriées réelles et éligibles (</w:t>
      </w:r>
      <w:r w:rsidR="00AF1410">
        <w:t>art</w:t>
      </w:r>
      <w:r w:rsidRPr="00C92399">
        <w:t xml:space="preserve"> 21.11)</w:t>
      </w:r>
      <w:r w:rsidR="00EF4FC7">
        <w:t> </w:t>
      </w:r>
      <w:r w:rsidR="00ED2E4E">
        <w:t>;</w:t>
      </w:r>
      <w:r w:rsidRPr="00C92399">
        <w:t xml:space="preserve"> </w:t>
      </w:r>
    </w:p>
    <w:p w:rsidR="00EF4FC7" w:rsidRDefault="005045E0" w:rsidP="00EF4FC7">
      <w:pPr>
        <w:numPr>
          <w:ilvl w:val="0"/>
          <w:numId w:val="18"/>
        </w:numPr>
        <w:jc w:val="both"/>
      </w:pPr>
      <w:r w:rsidRPr="00C92399">
        <w:t>si la TVA récupérable n’a pas été déclarée (</w:t>
      </w:r>
      <w:r w:rsidR="00AF1410">
        <w:t>art</w:t>
      </w:r>
      <w:r w:rsidRPr="00C92399">
        <w:t xml:space="preserve"> 26.2)</w:t>
      </w:r>
      <w:r w:rsidR="00EF4FC7">
        <w:t> ;</w:t>
      </w:r>
    </w:p>
    <w:p w:rsidR="005045E0" w:rsidRPr="00C92399" w:rsidRDefault="005045E0" w:rsidP="00EF4FC7">
      <w:pPr>
        <w:numPr>
          <w:ilvl w:val="0"/>
          <w:numId w:val="18"/>
        </w:numPr>
        <w:jc w:val="both"/>
      </w:pPr>
      <w:r w:rsidRPr="00C92399">
        <w:t>si tous les coûts ont été payés (à l’exception du coût de l’audit externe</w:t>
      </w:r>
      <w:r w:rsidR="00421073">
        <w:rPr>
          <w:rStyle w:val="Appelnotedebasdep"/>
        </w:rPr>
        <w:footnoteReference w:id="13"/>
      </w:r>
      <w:r w:rsidRPr="00C92399">
        <w:t>).</w:t>
      </w:r>
    </w:p>
    <w:p w:rsidR="00EF4FC7" w:rsidRPr="00C92399" w:rsidRDefault="00EF4FC7">
      <w:pPr>
        <w:jc w:val="both"/>
      </w:pPr>
    </w:p>
    <w:p w:rsidR="005045E0" w:rsidRPr="00C92399" w:rsidRDefault="005045E0">
      <w:pPr>
        <w:jc w:val="both"/>
      </w:pPr>
    </w:p>
    <w:tbl>
      <w:tblPr>
        <w:tblW w:w="0" w:type="auto"/>
        <w:tblLayout w:type="fixed"/>
        <w:tblCellMar>
          <w:left w:w="30" w:type="dxa"/>
          <w:right w:w="30" w:type="dxa"/>
        </w:tblCellMar>
        <w:tblLook w:val="0000" w:firstRow="0" w:lastRow="0" w:firstColumn="0" w:lastColumn="0" w:noHBand="0" w:noVBand="0"/>
      </w:tblPr>
      <w:tblGrid>
        <w:gridCol w:w="2998"/>
        <w:gridCol w:w="2128"/>
        <w:gridCol w:w="2019"/>
        <w:gridCol w:w="1010"/>
      </w:tblGrid>
      <w:tr w:rsidR="005045E0" w:rsidRPr="00C92399">
        <w:tblPrEx>
          <w:tblCellMar>
            <w:top w:w="0" w:type="dxa"/>
            <w:bottom w:w="0" w:type="dxa"/>
          </w:tblCellMar>
        </w:tblPrEx>
        <w:trPr>
          <w:trHeight w:val="480"/>
        </w:trPr>
        <w:tc>
          <w:tcPr>
            <w:tcW w:w="2998" w:type="dxa"/>
            <w:tcBorders>
              <w:top w:val="single" w:sz="12" w:space="0" w:color="auto"/>
              <w:left w:val="single" w:sz="12" w:space="0" w:color="auto"/>
              <w:bottom w:val="single" w:sz="12" w:space="0" w:color="auto"/>
              <w:right w:val="single" w:sz="6" w:space="0" w:color="auto"/>
            </w:tcBorders>
          </w:tcPr>
          <w:p w:rsidR="005045E0" w:rsidRPr="00C92399" w:rsidRDefault="005045E0">
            <w:pPr>
              <w:rPr>
                <w:rFonts w:ascii="Arial" w:hAnsi="Arial"/>
                <w:b/>
                <w:snapToGrid w:val="0"/>
                <w:color w:val="000000"/>
                <w:lang w:eastAsia="en-US"/>
              </w:rPr>
            </w:pPr>
            <w:r w:rsidRPr="00C92399">
              <w:rPr>
                <w:rFonts w:ascii="Arial" w:hAnsi="Arial"/>
                <w:b/>
                <w:snapToGrid w:val="0"/>
                <w:color w:val="000000"/>
                <w:lang w:eastAsia="en-US"/>
              </w:rPr>
              <w:t>Nom de l'organisation</w:t>
            </w:r>
          </w:p>
        </w:tc>
        <w:tc>
          <w:tcPr>
            <w:tcW w:w="2128" w:type="dxa"/>
            <w:tcBorders>
              <w:top w:val="single" w:sz="12" w:space="0" w:color="auto"/>
              <w:left w:val="single" w:sz="6" w:space="0" w:color="auto"/>
              <w:bottom w:val="single" w:sz="12" w:space="0" w:color="auto"/>
              <w:right w:val="single" w:sz="6" w:space="0" w:color="auto"/>
            </w:tcBorders>
          </w:tcPr>
          <w:p w:rsidR="005045E0" w:rsidRPr="00C92399" w:rsidRDefault="005045E0">
            <w:pPr>
              <w:rPr>
                <w:rFonts w:ascii="Arial" w:hAnsi="Arial"/>
                <w:b/>
                <w:snapToGrid w:val="0"/>
                <w:color w:val="000000"/>
                <w:lang w:eastAsia="en-US"/>
              </w:rPr>
            </w:pPr>
            <w:r w:rsidRPr="00C92399">
              <w:rPr>
                <w:rFonts w:ascii="Arial" w:hAnsi="Arial"/>
                <w:b/>
                <w:snapToGrid w:val="0"/>
                <w:color w:val="000000"/>
                <w:lang w:eastAsia="en-US"/>
              </w:rPr>
              <w:t>Dépenses déclarées (D)</w:t>
            </w:r>
          </w:p>
        </w:tc>
        <w:tc>
          <w:tcPr>
            <w:tcW w:w="2019" w:type="dxa"/>
            <w:tcBorders>
              <w:top w:val="single" w:sz="12" w:space="0" w:color="auto"/>
              <w:left w:val="single" w:sz="6" w:space="0" w:color="auto"/>
              <w:bottom w:val="single" w:sz="12" w:space="0" w:color="auto"/>
              <w:right w:val="single" w:sz="6" w:space="0" w:color="auto"/>
            </w:tcBorders>
          </w:tcPr>
          <w:p w:rsidR="005045E0" w:rsidRPr="00C92399" w:rsidRDefault="005045E0">
            <w:pPr>
              <w:rPr>
                <w:rFonts w:ascii="Arial" w:hAnsi="Arial"/>
                <w:b/>
                <w:snapToGrid w:val="0"/>
                <w:color w:val="000000"/>
                <w:lang w:eastAsia="en-US"/>
              </w:rPr>
            </w:pPr>
            <w:r w:rsidRPr="00C92399">
              <w:rPr>
                <w:rFonts w:ascii="Arial" w:hAnsi="Arial"/>
                <w:b/>
                <w:snapToGrid w:val="0"/>
                <w:color w:val="000000"/>
                <w:lang w:eastAsia="en-US"/>
              </w:rPr>
              <w:t>Dépenses auditées (A)</w:t>
            </w:r>
          </w:p>
        </w:tc>
        <w:tc>
          <w:tcPr>
            <w:tcW w:w="1010" w:type="dxa"/>
            <w:tcBorders>
              <w:top w:val="single" w:sz="12" w:space="0" w:color="auto"/>
              <w:left w:val="single" w:sz="6" w:space="0" w:color="auto"/>
              <w:bottom w:val="single" w:sz="12" w:space="0" w:color="auto"/>
              <w:right w:val="single" w:sz="12" w:space="0" w:color="auto"/>
            </w:tcBorders>
          </w:tcPr>
          <w:p w:rsidR="005045E0" w:rsidRPr="00C92399" w:rsidRDefault="005045E0">
            <w:pPr>
              <w:rPr>
                <w:rFonts w:ascii="Arial" w:hAnsi="Arial"/>
                <w:b/>
                <w:snapToGrid w:val="0"/>
                <w:color w:val="000000"/>
                <w:lang w:eastAsia="en-US"/>
              </w:rPr>
            </w:pPr>
            <w:r w:rsidRPr="00C92399">
              <w:rPr>
                <w:rFonts w:ascii="Arial" w:hAnsi="Arial"/>
                <w:b/>
                <w:snapToGrid w:val="0"/>
                <w:color w:val="000000"/>
                <w:lang w:eastAsia="en-US"/>
              </w:rPr>
              <w:t>% A/D</w:t>
            </w:r>
          </w:p>
        </w:tc>
      </w:tr>
      <w:tr w:rsidR="005045E0" w:rsidRPr="00C92399">
        <w:tblPrEx>
          <w:tblCellMar>
            <w:top w:w="0" w:type="dxa"/>
            <w:bottom w:w="0" w:type="dxa"/>
          </w:tblCellMar>
        </w:tblPrEx>
        <w:trPr>
          <w:trHeight w:val="247"/>
        </w:trPr>
        <w:tc>
          <w:tcPr>
            <w:tcW w:w="2998" w:type="dxa"/>
            <w:tcBorders>
              <w:top w:val="single" w:sz="6" w:space="0" w:color="auto"/>
              <w:left w:val="single" w:sz="12" w:space="0" w:color="auto"/>
              <w:bottom w:val="single" w:sz="6" w:space="0" w:color="auto"/>
              <w:right w:val="single" w:sz="6" w:space="0" w:color="auto"/>
            </w:tcBorders>
          </w:tcPr>
          <w:p w:rsidR="005045E0" w:rsidRPr="00C92399" w:rsidRDefault="005045E0">
            <w:pPr>
              <w:rPr>
                <w:rFonts w:ascii="Arial" w:hAnsi="Arial"/>
                <w:snapToGrid w:val="0"/>
                <w:color w:val="000000"/>
                <w:lang w:eastAsia="en-US"/>
              </w:rPr>
            </w:pPr>
            <w:r w:rsidRPr="00C92399">
              <w:rPr>
                <w:rFonts w:ascii="Arial" w:hAnsi="Arial"/>
                <w:snapToGrid w:val="0"/>
                <w:color w:val="000000"/>
                <w:lang w:eastAsia="en-US"/>
              </w:rPr>
              <w:t>Bénéficiaire</w:t>
            </w:r>
          </w:p>
        </w:tc>
        <w:tc>
          <w:tcPr>
            <w:tcW w:w="2128"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2019"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1010" w:type="dxa"/>
            <w:tcBorders>
              <w:top w:val="single" w:sz="6" w:space="0" w:color="auto"/>
              <w:left w:val="single" w:sz="6" w:space="0" w:color="auto"/>
              <w:bottom w:val="single" w:sz="6" w:space="0" w:color="auto"/>
              <w:right w:val="single" w:sz="12" w:space="0" w:color="auto"/>
            </w:tcBorders>
          </w:tcPr>
          <w:p w:rsidR="005045E0" w:rsidRPr="00C92399" w:rsidRDefault="005045E0">
            <w:pPr>
              <w:jc w:val="right"/>
              <w:rPr>
                <w:rFonts w:ascii="Arial" w:hAnsi="Arial"/>
                <w:snapToGrid w:val="0"/>
                <w:color w:val="000000"/>
                <w:lang w:eastAsia="en-US"/>
              </w:rPr>
            </w:pPr>
          </w:p>
        </w:tc>
      </w:tr>
      <w:tr w:rsidR="005045E0" w:rsidRPr="00C92399">
        <w:tblPrEx>
          <w:tblCellMar>
            <w:top w:w="0" w:type="dxa"/>
            <w:bottom w:w="0" w:type="dxa"/>
          </w:tblCellMar>
        </w:tblPrEx>
        <w:trPr>
          <w:trHeight w:val="247"/>
        </w:trPr>
        <w:tc>
          <w:tcPr>
            <w:tcW w:w="2998" w:type="dxa"/>
            <w:tcBorders>
              <w:top w:val="single" w:sz="6" w:space="0" w:color="auto"/>
              <w:left w:val="single" w:sz="12" w:space="0" w:color="auto"/>
              <w:bottom w:val="single" w:sz="6" w:space="0" w:color="auto"/>
              <w:right w:val="single" w:sz="6" w:space="0" w:color="auto"/>
            </w:tcBorders>
          </w:tcPr>
          <w:p w:rsidR="005045E0" w:rsidRPr="00C92399" w:rsidRDefault="005045E0">
            <w:pPr>
              <w:rPr>
                <w:rFonts w:ascii="Arial" w:hAnsi="Arial"/>
                <w:snapToGrid w:val="0"/>
                <w:color w:val="000000"/>
                <w:lang w:eastAsia="en-US"/>
              </w:rPr>
            </w:pPr>
            <w:r w:rsidRPr="00C92399">
              <w:rPr>
                <w:rFonts w:ascii="Arial" w:hAnsi="Arial"/>
                <w:snapToGrid w:val="0"/>
                <w:color w:val="000000"/>
                <w:lang w:eastAsia="en-US"/>
              </w:rPr>
              <w:t>Part</w:t>
            </w:r>
            <w:r w:rsidR="00A86AFD">
              <w:rPr>
                <w:rFonts w:ascii="Arial" w:hAnsi="Arial"/>
                <w:snapToGrid w:val="0"/>
                <w:color w:val="000000"/>
                <w:lang w:eastAsia="en-US"/>
              </w:rPr>
              <w:t>enaire</w:t>
            </w:r>
            <w:r w:rsidRPr="00C92399">
              <w:rPr>
                <w:rFonts w:ascii="Arial" w:hAnsi="Arial"/>
                <w:snapToGrid w:val="0"/>
                <w:color w:val="000000"/>
                <w:lang w:eastAsia="en-US"/>
              </w:rPr>
              <w:t xml:space="preserve"> 1</w:t>
            </w:r>
          </w:p>
        </w:tc>
        <w:tc>
          <w:tcPr>
            <w:tcW w:w="2128"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2019"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1010" w:type="dxa"/>
            <w:tcBorders>
              <w:top w:val="single" w:sz="6" w:space="0" w:color="auto"/>
              <w:left w:val="single" w:sz="6" w:space="0" w:color="auto"/>
              <w:bottom w:val="single" w:sz="6" w:space="0" w:color="auto"/>
              <w:right w:val="single" w:sz="12" w:space="0" w:color="auto"/>
            </w:tcBorders>
          </w:tcPr>
          <w:p w:rsidR="005045E0" w:rsidRPr="00C92399" w:rsidRDefault="005045E0">
            <w:pPr>
              <w:jc w:val="right"/>
              <w:rPr>
                <w:rFonts w:ascii="Arial" w:hAnsi="Arial"/>
                <w:snapToGrid w:val="0"/>
                <w:color w:val="000000"/>
                <w:lang w:eastAsia="en-US"/>
              </w:rPr>
            </w:pPr>
          </w:p>
        </w:tc>
      </w:tr>
      <w:tr w:rsidR="005045E0" w:rsidRPr="00C92399">
        <w:tblPrEx>
          <w:tblCellMar>
            <w:top w:w="0" w:type="dxa"/>
            <w:bottom w:w="0" w:type="dxa"/>
          </w:tblCellMar>
        </w:tblPrEx>
        <w:trPr>
          <w:trHeight w:val="247"/>
        </w:trPr>
        <w:tc>
          <w:tcPr>
            <w:tcW w:w="2998" w:type="dxa"/>
            <w:tcBorders>
              <w:top w:val="single" w:sz="6" w:space="0" w:color="auto"/>
              <w:left w:val="single" w:sz="12" w:space="0" w:color="auto"/>
              <w:bottom w:val="single" w:sz="6" w:space="0" w:color="auto"/>
              <w:right w:val="single" w:sz="6" w:space="0" w:color="auto"/>
            </w:tcBorders>
          </w:tcPr>
          <w:p w:rsidR="005045E0" w:rsidRPr="00C92399" w:rsidRDefault="005045E0">
            <w:pPr>
              <w:rPr>
                <w:rFonts w:ascii="Arial" w:hAnsi="Arial"/>
                <w:snapToGrid w:val="0"/>
                <w:color w:val="000000"/>
                <w:lang w:eastAsia="en-US"/>
              </w:rPr>
            </w:pPr>
            <w:r w:rsidRPr="00C92399">
              <w:rPr>
                <w:rFonts w:ascii="Arial" w:hAnsi="Arial"/>
                <w:snapToGrid w:val="0"/>
                <w:color w:val="000000"/>
                <w:lang w:eastAsia="en-US"/>
              </w:rPr>
              <w:t>Part</w:t>
            </w:r>
            <w:r w:rsidR="00A86AFD">
              <w:rPr>
                <w:rFonts w:ascii="Arial" w:hAnsi="Arial"/>
                <w:snapToGrid w:val="0"/>
                <w:color w:val="000000"/>
                <w:lang w:eastAsia="en-US"/>
              </w:rPr>
              <w:t>enaire</w:t>
            </w:r>
            <w:r w:rsidRPr="00C92399">
              <w:rPr>
                <w:rFonts w:ascii="Arial" w:hAnsi="Arial"/>
                <w:snapToGrid w:val="0"/>
                <w:color w:val="000000"/>
                <w:lang w:eastAsia="en-US"/>
              </w:rPr>
              <w:t xml:space="preserve"> 2</w:t>
            </w:r>
          </w:p>
        </w:tc>
        <w:tc>
          <w:tcPr>
            <w:tcW w:w="2128"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2019" w:type="dxa"/>
            <w:tcBorders>
              <w:top w:val="single" w:sz="6" w:space="0" w:color="auto"/>
              <w:left w:val="single" w:sz="6" w:space="0" w:color="auto"/>
              <w:bottom w:val="single" w:sz="6"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1010" w:type="dxa"/>
            <w:tcBorders>
              <w:top w:val="single" w:sz="6" w:space="0" w:color="auto"/>
              <w:left w:val="single" w:sz="6" w:space="0" w:color="auto"/>
              <w:bottom w:val="single" w:sz="6" w:space="0" w:color="auto"/>
              <w:right w:val="single" w:sz="12" w:space="0" w:color="auto"/>
            </w:tcBorders>
          </w:tcPr>
          <w:p w:rsidR="005045E0" w:rsidRPr="00C92399" w:rsidRDefault="005045E0">
            <w:pPr>
              <w:jc w:val="right"/>
              <w:rPr>
                <w:rFonts w:ascii="Arial" w:hAnsi="Arial"/>
                <w:snapToGrid w:val="0"/>
                <w:color w:val="000000"/>
                <w:lang w:eastAsia="en-US"/>
              </w:rPr>
            </w:pPr>
          </w:p>
        </w:tc>
      </w:tr>
      <w:tr w:rsidR="005045E0" w:rsidRPr="00C92399">
        <w:tblPrEx>
          <w:tblCellMar>
            <w:top w:w="0" w:type="dxa"/>
            <w:bottom w:w="0" w:type="dxa"/>
          </w:tblCellMar>
        </w:tblPrEx>
        <w:trPr>
          <w:trHeight w:val="262"/>
        </w:trPr>
        <w:tc>
          <w:tcPr>
            <w:tcW w:w="2998" w:type="dxa"/>
            <w:tcBorders>
              <w:top w:val="single" w:sz="6" w:space="0" w:color="auto"/>
              <w:left w:val="single" w:sz="12" w:space="0" w:color="auto"/>
              <w:bottom w:val="single" w:sz="12" w:space="0" w:color="auto"/>
              <w:right w:val="single" w:sz="6" w:space="0" w:color="auto"/>
            </w:tcBorders>
          </w:tcPr>
          <w:p w:rsidR="005045E0" w:rsidRPr="00C92399" w:rsidRDefault="005045E0">
            <w:pPr>
              <w:rPr>
                <w:rFonts w:ascii="Arial" w:hAnsi="Arial"/>
                <w:snapToGrid w:val="0"/>
                <w:color w:val="000000"/>
                <w:lang w:eastAsia="en-US"/>
              </w:rPr>
            </w:pPr>
            <w:r w:rsidRPr="00C92399">
              <w:rPr>
                <w:rFonts w:ascii="Arial" w:hAnsi="Arial"/>
                <w:snapToGrid w:val="0"/>
                <w:color w:val="000000"/>
                <w:lang w:eastAsia="en-US"/>
              </w:rPr>
              <w:t>Part</w:t>
            </w:r>
            <w:r w:rsidR="00B0679F">
              <w:rPr>
                <w:rFonts w:ascii="Arial" w:hAnsi="Arial"/>
                <w:snapToGrid w:val="0"/>
                <w:color w:val="000000"/>
                <w:lang w:eastAsia="en-US"/>
              </w:rPr>
              <w:t>enaire</w:t>
            </w:r>
            <w:r w:rsidRPr="00C92399">
              <w:rPr>
                <w:rFonts w:ascii="Arial" w:hAnsi="Arial"/>
                <w:snapToGrid w:val="0"/>
                <w:color w:val="000000"/>
                <w:lang w:eastAsia="en-US"/>
              </w:rPr>
              <w:t xml:space="preserve"> …</w:t>
            </w:r>
          </w:p>
        </w:tc>
        <w:tc>
          <w:tcPr>
            <w:tcW w:w="2128" w:type="dxa"/>
            <w:tcBorders>
              <w:top w:val="single" w:sz="6" w:space="0" w:color="auto"/>
              <w:left w:val="single" w:sz="6" w:space="0" w:color="auto"/>
              <w:bottom w:val="single" w:sz="12"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2019" w:type="dxa"/>
            <w:tcBorders>
              <w:top w:val="single" w:sz="6" w:space="0" w:color="auto"/>
              <w:left w:val="single" w:sz="6" w:space="0" w:color="auto"/>
              <w:bottom w:val="single" w:sz="12" w:space="0" w:color="auto"/>
              <w:right w:val="single" w:sz="6" w:space="0" w:color="auto"/>
            </w:tcBorders>
          </w:tcPr>
          <w:p w:rsidR="005045E0" w:rsidRPr="00C92399" w:rsidRDefault="005045E0">
            <w:pPr>
              <w:jc w:val="right"/>
              <w:rPr>
                <w:rFonts w:ascii="Arial" w:hAnsi="Arial"/>
                <w:snapToGrid w:val="0"/>
                <w:color w:val="000000"/>
                <w:lang w:eastAsia="en-US"/>
              </w:rPr>
            </w:pPr>
          </w:p>
        </w:tc>
        <w:tc>
          <w:tcPr>
            <w:tcW w:w="1010" w:type="dxa"/>
            <w:tcBorders>
              <w:top w:val="single" w:sz="6" w:space="0" w:color="auto"/>
              <w:left w:val="single" w:sz="6" w:space="0" w:color="auto"/>
              <w:bottom w:val="single" w:sz="6" w:space="0" w:color="auto"/>
              <w:right w:val="single" w:sz="12" w:space="0" w:color="auto"/>
            </w:tcBorders>
          </w:tcPr>
          <w:p w:rsidR="005045E0" w:rsidRPr="00C92399" w:rsidRDefault="005045E0">
            <w:pPr>
              <w:jc w:val="right"/>
              <w:rPr>
                <w:rFonts w:ascii="Arial" w:hAnsi="Arial"/>
                <w:snapToGrid w:val="0"/>
                <w:color w:val="000000"/>
                <w:lang w:eastAsia="en-US"/>
              </w:rPr>
            </w:pPr>
          </w:p>
        </w:tc>
      </w:tr>
      <w:tr w:rsidR="005045E0" w:rsidRPr="00C92399">
        <w:tblPrEx>
          <w:tblCellMar>
            <w:top w:w="0" w:type="dxa"/>
            <w:bottom w:w="0" w:type="dxa"/>
          </w:tblCellMar>
        </w:tblPrEx>
        <w:trPr>
          <w:trHeight w:val="262"/>
        </w:trPr>
        <w:tc>
          <w:tcPr>
            <w:tcW w:w="2998" w:type="dxa"/>
          </w:tcPr>
          <w:p w:rsidR="005045E0" w:rsidRPr="00C92399" w:rsidRDefault="005045E0">
            <w:pPr>
              <w:jc w:val="right"/>
              <w:rPr>
                <w:rFonts w:ascii="Arial" w:hAnsi="Arial"/>
                <w:b/>
                <w:snapToGrid w:val="0"/>
                <w:color w:val="000000"/>
                <w:lang w:eastAsia="en-US"/>
              </w:rPr>
            </w:pPr>
            <w:r w:rsidRPr="00C92399">
              <w:rPr>
                <w:rFonts w:ascii="Arial" w:hAnsi="Arial"/>
                <w:b/>
                <w:snapToGrid w:val="0"/>
                <w:color w:val="000000"/>
                <w:lang w:eastAsia="en-US"/>
              </w:rPr>
              <w:t>TOTAL</w:t>
            </w:r>
          </w:p>
        </w:tc>
        <w:tc>
          <w:tcPr>
            <w:tcW w:w="2128" w:type="dxa"/>
            <w:tcBorders>
              <w:left w:val="single" w:sz="12" w:space="0" w:color="auto"/>
              <w:bottom w:val="single" w:sz="12" w:space="0" w:color="auto"/>
              <w:right w:val="single" w:sz="6" w:space="0" w:color="auto"/>
            </w:tcBorders>
          </w:tcPr>
          <w:p w:rsidR="005045E0" w:rsidRPr="00C92399" w:rsidRDefault="005045E0">
            <w:pPr>
              <w:jc w:val="right"/>
              <w:rPr>
                <w:rFonts w:ascii="Arial" w:hAnsi="Arial"/>
                <w:b/>
                <w:snapToGrid w:val="0"/>
                <w:color w:val="000000"/>
                <w:lang w:eastAsia="en-US"/>
              </w:rPr>
            </w:pPr>
          </w:p>
        </w:tc>
        <w:tc>
          <w:tcPr>
            <w:tcW w:w="2019" w:type="dxa"/>
            <w:tcBorders>
              <w:left w:val="single" w:sz="6" w:space="0" w:color="auto"/>
              <w:bottom w:val="single" w:sz="12" w:space="0" w:color="auto"/>
              <w:right w:val="single" w:sz="6" w:space="0" w:color="auto"/>
            </w:tcBorders>
          </w:tcPr>
          <w:p w:rsidR="005045E0" w:rsidRPr="00C92399" w:rsidRDefault="005045E0">
            <w:pPr>
              <w:jc w:val="right"/>
              <w:rPr>
                <w:rFonts w:ascii="Arial" w:hAnsi="Arial"/>
                <w:b/>
                <w:snapToGrid w:val="0"/>
                <w:color w:val="000000"/>
                <w:lang w:eastAsia="en-US"/>
              </w:rPr>
            </w:pPr>
          </w:p>
        </w:tc>
        <w:tc>
          <w:tcPr>
            <w:tcW w:w="1010" w:type="dxa"/>
            <w:tcBorders>
              <w:left w:val="single" w:sz="6" w:space="0" w:color="auto"/>
              <w:bottom w:val="single" w:sz="12" w:space="0" w:color="auto"/>
              <w:right w:val="single" w:sz="12" w:space="0" w:color="auto"/>
            </w:tcBorders>
          </w:tcPr>
          <w:p w:rsidR="005045E0" w:rsidRPr="00C92399" w:rsidRDefault="005045E0">
            <w:pPr>
              <w:jc w:val="right"/>
              <w:rPr>
                <w:rFonts w:ascii="Arial" w:hAnsi="Arial"/>
                <w:snapToGrid w:val="0"/>
                <w:color w:val="000000"/>
                <w:lang w:eastAsia="en-US"/>
              </w:rPr>
            </w:pPr>
          </w:p>
        </w:tc>
      </w:tr>
    </w:tbl>
    <w:p w:rsidR="005045E0" w:rsidRPr="00C92399" w:rsidRDefault="005045E0">
      <w:pPr>
        <w:jc w:val="both"/>
      </w:pPr>
    </w:p>
    <w:p w:rsidR="005045E0" w:rsidRPr="00C92399" w:rsidRDefault="005045E0">
      <w:pPr>
        <w:jc w:val="both"/>
        <w:rPr>
          <w:i/>
        </w:rPr>
      </w:pPr>
      <w:r w:rsidRPr="00C92399">
        <w:t xml:space="preserve">Il en résulte que : </w:t>
      </w:r>
      <w:r w:rsidRPr="00C92399">
        <w:rPr>
          <w:i/>
        </w:rPr>
        <w:t xml:space="preserve">(décrire les dépenses non nécessaires au projet, non répertoriées ou forfaitaires et les considérer comme inéligibles. Les dépenses appartenant à une autre catégorie budgétaire doivent être transférées. Toute TVA recouvrable est inéligible </w:t>
      </w:r>
      <w:r w:rsidR="00B0679F">
        <w:rPr>
          <w:i/>
        </w:rPr>
        <w:t>ainsi que</w:t>
      </w:r>
      <w:r w:rsidRPr="00C92399">
        <w:rPr>
          <w:i/>
        </w:rPr>
        <w:t xml:space="preserve"> les frais non payés au moment de l’envoi du rapport final).</w:t>
      </w:r>
    </w:p>
    <w:p w:rsidR="005045E0" w:rsidRPr="00C92399" w:rsidRDefault="005045E0">
      <w:pPr>
        <w:jc w:val="both"/>
        <w:rPr>
          <w:i/>
        </w:rPr>
      </w:pPr>
    </w:p>
    <w:p w:rsidR="005045E0" w:rsidRPr="00C92399" w:rsidRDefault="005045E0">
      <w:pPr>
        <w:rPr>
          <w:u w:val="single"/>
        </w:rPr>
      </w:pPr>
      <w:r w:rsidRPr="00C92399">
        <w:rPr>
          <w:u w:val="single"/>
        </w:rPr>
        <w:t>Documentation :</w:t>
      </w:r>
    </w:p>
    <w:p w:rsidR="005045E0" w:rsidRPr="00C92399" w:rsidRDefault="00627B8C">
      <w:pPr>
        <w:numPr>
          <w:ilvl w:val="0"/>
          <w:numId w:val="7"/>
        </w:numPr>
        <w:rPr>
          <w:i/>
        </w:rPr>
      </w:pPr>
      <w:r w:rsidRPr="00C92399">
        <w:t xml:space="preserve">La </w:t>
      </w:r>
      <w:r>
        <w:t xml:space="preserve">convention de subvention </w:t>
      </w:r>
      <w:r w:rsidR="005045E0" w:rsidRPr="00C92399">
        <w:t>……</w:t>
      </w:r>
      <w:r w:rsidR="00EC0859" w:rsidRPr="00C92399">
        <w:t>…</w:t>
      </w:r>
      <w:r w:rsidR="00EC0859" w:rsidRPr="00C92399">
        <w:rPr>
          <w:i/>
        </w:rPr>
        <w:t xml:space="preserve"> (</w:t>
      </w:r>
      <w:r w:rsidR="005045E0" w:rsidRPr="00C92399">
        <w:rPr>
          <w:i/>
        </w:rPr>
        <w:t>réf…..)</w:t>
      </w:r>
    </w:p>
    <w:p w:rsidR="005045E0" w:rsidRPr="00C92399" w:rsidRDefault="005045E0">
      <w:pPr>
        <w:numPr>
          <w:ilvl w:val="0"/>
          <w:numId w:val="8"/>
        </w:numPr>
        <w:rPr>
          <w:i/>
        </w:rPr>
      </w:pPr>
      <w:r w:rsidRPr="00C92399">
        <w:rPr>
          <w:i/>
        </w:rPr>
        <w:t>Les clauses additionnelles (réf…)</w:t>
      </w:r>
    </w:p>
    <w:p w:rsidR="005045E0" w:rsidRPr="00C92399" w:rsidRDefault="005045E0">
      <w:pPr>
        <w:numPr>
          <w:ilvl w:val="0"/>
          <w:numId w:val="9"/>
        </w:numPr>
      </w:pPr>
      <w:r w:rsidRPr="00C92399">
        <w:t>Le rapport final</w:t>
      </w:r>
    </w:p>
    <w:p w:rsidR="005045E0" w:rsidRPr="00C92399" w:rsidRDefault="005045E0" w:rsidP="001E0285">
      <w:pPr>
        <w:numPr>
          <w:ilvl w:val="0"/>
          <w:numId w:val="10"/>
        </w:numPr>
        <w:tabs>
          <w:tab w:val="clear" w:pos="720"/>
          <w:tab w:val="num" w:pos="360"/>
        </w:tabs>
        <w:ind w:left="360"/>
        <w:rPr>
          <w:i/>
        </w:rPr>
      </w:pPr>
      <w:r w:rsidRPr="00C92399">
        <w:t xml:space="preserve">Les  factures </w:t>
      </w:r>
    </w:p>
    <w:p w:rsidR="005045E0" w:rsidRPr="00C92399" w:rsidRDefault="005045E0" w:rsidP="001E0285">
      <w:pPr>
        <w:numPr>
          <w:ilvl w:val="0"/>
          <w:numId w:val="10"/>
        </w:numPr>
        <w:tabs>
          <w:tab w:val="clear" w:pos="720"/>
          <w:tab w:val="num" w:pos="360"/>
        </w:tabs>
        <w:ind w:left="360"/>
        <w:rPr>
          <w:i/>
        </w:rPr>
      </w:pPr>
      <w:r w:rsidRPr="00C92399">
        <w:t>Déclaration des autorités nationales compétentes sur le régime TVA</w:t>
      </w:r>
    </w:p>
    <w:p w:rsidR="005045E0" w:rsidRPr="00C92399" w:rsidRDefault="005045E0" w:rsidP="001E0285">
      <w:pPr>
        <w:numPr>
          <w:ilvl w:val="0"/>
          <w:numId w:val="10"/>
        </w:numPr>
        <w:tabs>
          <w:tab w:val="clear" w:pos="720"/>
          <w:tab w:val="num" w:pos="360"/>
        </w:tabs>
        <w:ind w:left="360"/>
        <w:rPr>
          <w:i/>
        </w:rPr>
      </w:pPr>
      <w:r w:rsidRPr="00C92399">
        <w:t>Les déclarations du bénéficiaire</w:t>
      </w:r>
    </w:p>
    <w:p w:rsidR="005045E0" w:rsidRPr="00C92399" w:rsidRDefault="00AF1410" w:rsidP="001E0285">
      <w:pPr>
        <w:numPr>
          <w:ilvl w:val="0"/>
          <w:numId w:val="10"/>
        </w:numPr>
        <w:tabs>
          <w:tab w:val="clear" w:pos="720"/>
          <w:tab w:val="num" w:pos="360"/>
        </w:tabs>
        <w:ind w:left="360"/>
        <w:rPr>
          <w:i/>
        </w:rPr>
      </w:pPr>
      <w:r>
        <w:t>Dispositions communes</w:t>
      </w:r>
    </w:p>
    <w:p w:rsidR="005045E0" w:rsidRPr="00C92399" w:rsidRDefault="005045E0" w:rsidP="001E0285">
      <w:pPr>
        <w:numPr>
          <w:ilvl w:val="0"/>
          <w:numId w:val="10"/>
        </w:numPr>
        <w:tabs>
          <w:tab w:val="clear" w:pos="720"/>
          <w:tab w:val="num" w:pos="360"/>
        </w:tabs>
        <w:ind w:left="360"/>
        <w:rPr>
          <w:i/>
        </w:rPr>
      </w:pPr>
      <w:r w:rsidRPr="00C92399">
        <w:rPr>
          <w:i/>
        </w:rPr>
        <w:t>Autres ? ?</w:t>
      </w:r>
    </w:p>
    <w:p w:rsidR="005045E0" w:rsidRPr="00C92399" w:rsidRDefault="005045E0">
      <w:pPr>
        <w:rPr>
          <w:i/>
        </w:rPr>
      </w:pPr>
    </w:p>
    <w:p w:rsidR="005045E0" w:rsidRPr="00C92399" w:rsidRDefault="005045E0">
      <w:r w:rsidRPr="00C92399">
        <w:t>6.3.8 Frais généraux</w:t>
      </w:r>
    </w:p>
    <w:p w:rsidR="005045E0" w:rsidRPr="00C92399" w:rsidRDefault="005045E0"/>
    <w:p w:rsidR="00EF4FC7" w:rsidRDefault="005045E0">
      <w:r w:rsidRPr="00C92399">
        <w:t>Les frais généraux ont été examinés pour vérifier</w:t>
      </w:r>
      <w:r w:rsidR="00EF4FC7">
        <w:t> :</w:t>
      </w:r>
    </w:p>
    <w:p w:rsidR="00AF1410" w:rsidRDefault="00AF1410" w:rsidP="00AF1410">
      <w:pPr>
        <w:numPr>
          <w:ilvl w:val="0"/>
          <w:numId w:val="31"/>
        </w:numPr>
      </w:pPr>
      <w:r>
        <w:t>S</w:t>
      </w:r>
      <w:r w:rsidR="0057799D">
        <w:t>'ils ne représentent</w:t>
      </w:r>
      <w:r>
        <w:t xml:space="preserve"> pas un montant supérieur à 7% des frais directs éligibles à l'exclusion des frais liés à l'achat de terrain.</w:t>
      </w:r>
    </w:p>
    <w:p w:rsidR="005045E0" w:rsidRPr="00C92399" w:rsidRDefault="005045E0"/>
    <w:p w:rsidR="005045E0" w:rsidRPr="00C92399" w:rsidRDefault="005045E0"/>
    <w:p w:rsidR="005045E0" w:rsidRPr="00C92399" w:rsidRDefault="005045E0">
      <w:pPr>
        <w:jc w:val="both"/>
        <w:rPr>
          <w:i/>
        </w:rPr>
      </w:pPr>
      <w:r w:rsidRPr="00C92399">
        <w:t xml:space="preserve">Il en résulte que : </w:t>
      </w:r>
      <w:r w:rsidRPr="00C92399">
        <w:rPr>
          <w:i/>
        </w:rPr>
        <w:t>(les</w:t>
      </w:r>
      <w:r w:rsidR="004B513C">
        <w:rPr>
          <w:i/>
        </w:rPr>
        <w:t xml:space="preserve"> frais généraux excédant 7% des frais directs éligibles à l'exclusion des frais d'achat de terrain sont inéligibles).</w:t>
      </w:r>
      <w:r w:rsidRPr="00C92399">
        <w:rPr>
          <w:i/>
        </w:rPr>
        <w:t xml:space="preserve"> </w:t>
      </w:r>
    </w:p>
    <w:p w:rsidR="005045E0" w:rsidRPr="00C92399" w:rsidRDefault="005045E0">
      <w:pPr>
        <w:rPr>
          <w:u w:val="single"/>
        </w:rPr>
      </w:pPr>
      <w:r w:rsidRPr="00C92399">
        <w:rPr>
          <w:u w:val="single"/>
        </w:rPr>
        <w:t>Documentation :</w:t>
      </w:r>
    </w:p>
    <w:p w:rsidR="005045E0" w:rsidRPr="00C92399" w:rsidRDefault="005045E0">
      <w:pPr>
        <w:numPr>
          <w:ilvl w:val="0"/>
          <w:numId w:val="9"/>
        </w:numPr>
      </w:pPr>
      <w:r w:rsidRPr="00C92399">
        <w:t>Le rapport final</w:t>
      </w:r>
    </w:p>
    <w:p w:rsidR="005045E0" w:rsidRPr="00C92399" w:rsidRDefault="005045E0">
      <w:pPr>
        <w:jc w:val="both"/>
      </w:pPr>
    </w:p>
    <w:p w:rsidR="005045E0" w:rsidRPr="00C92399" w:rsidRDefault="005045E0">
      <w:pPr>
        <w:jc w:val="both"/>
      </w:pPr>
      <w:r w:rsidRPr="00C92399">
        <w:t>6.3.9 Coûts inéligibles</w:t>
      </w:r>
    </w:p>
    <w:p w:rsidR="005045E0" w:rsidRPr="00C92399" w:rsidRDefault="005045E0">
      <w:pPr>
        <w:jc w:val="both"/>
      </w:pPr>
    </w:p>
    <w:p w:rsidR="005045E0" w:rsidRPr="00C92399" w:rsidRDefault="005045E0">
      <w:pPr>
        <w:jc w:val="both"/>
      </w:pPr>
      <w:r w:rsidRPr="00C92399">
        <w:t>Il a été examiné qu’il n’y a pas de coûts inéligibles selon la définition de</w:t>
      </w:r>
      <w:r w:rsidR="004B513C">
        <w:t xml:space="preserve"> l'article</w:t>
      </w:r>
      <w:r w:rsidRPr="00C92399">
        <w:t xml:space="preserve"> 22.</w:t>
      </w:r>
    </w:p>
    <w:p w:rsidR="005045E0" w:rsidRPr="00C92399" w:rsidRDefault="005045E0">
      <w:pPr>
        <w:jc w:val="both"/>
      </w:pPr>
    </w:p>
    <w:p w:rsidR="005045E0" w:rsidRPr="00C92399" w:rsidRDefault="005045E0">
      <w:pPr>
        <w:jc w:val="both"/>
      </w:pPr>
      <w:r w:rsidRPr="00C92399">
        <w:t xml:space="preserve">Il en résulté que : </w:t>
      </w:r>
      <w:r w:rsidRPr="00C92399">
        <w:rPr>
          <w:i/>
        </w:rPr>
        <w:t>(tous les frais décrits sous l’article 22  doivent être considérés comme inéligibles).</w:t>
      </w:r>
      <w:r w:rsidRPr="00C92399">
        <w:t xml:space="preserve"> </w:t>
      </w:r>
    </w:p>
    <w:p w:rsidR="005045E0" w:rsidRPr="00C92399" w:rsidRDefault="005045E0">
      <w:pPr>
        <w:jc w:val="both"/>
      </w:pPr>
    </w:p>
    <w:p w:rsidR="005045E0" w:rsidRDefault="005045E0">
      <w:pPr>
        <w:jc w:val="both"/>
      </w:pPr>
    </w:p>
    <w:p w:rsidR="00A1215A" w:rsidRDefault="00A1215A">
      <w:pPr>
        <w:jc w:val="both"/>
      </w:pPr>
    </w:p>
    <w:p w:rsidR="00A1215A" w:rsidRDefault="00A1215A">
      <w:pPr>
        <w:jc w:val="both"/>
      </w:pPr>
    </w:p>
    <w:p w:rsidR="00A1215A" w:rsidRPr="00C92399" w:rsidRDefault="00A1215A">
      <w:pPr>
        <w:jc w:val="both"/>
      </w:pPr>
    </w:p>
    <w:p w:rsidR="005045E0" w:rsidRPr="00C92399" w:rsidRDefault="005045E0">
      <w:pPr>
        <w:rPr>
          <w:b/>
          <w:i/>
        </w:rPr>
      </w:pPr>
      <w:r w:rsidRPr="00C92399">
        <w:rPr>
          <w:b/>
          <w:i/>
        </w:rPr>
        <w:lastRenderedPageBreak/>
        <w:t>6.4 Etat des dépenses calculées après l’audit</w:t>
      </w:r>
    </w:p>
    <w:p w:rsidR="005045E0" w:rsidRPr="00C92399" w:rsidRDefault="005045E0">
      <w:pPr>
        <w:rPr>
          <w:b/>
          <w:i/>
        </w:rPr>
      </w:pPr>
    </w:p>
    <w:p w:rsidR="005045E0" w:rsidRPr="00C92399" w:rsidRDefault="005045E0">
      <w:pPr>
        <w:jc w:val="both"/>
      </w:pPr>
      <w:r w:rsidRPr="00C92399">
        <w:t>Après l’analyse des frais inéligibles un état des dépenses a été réalisé. Partant de l’état des dépenses remis par le bénéficiaire, les dépenses inéligibles ont été déduites (</w:t>
      </w:r>
      <w:r w:rsidR="004B513C">
        <w:t>art</w:t>
      </w:r>
      <w:r w:rsidRPr="00C92399">
        <w:t xml:space="preserve">21 et 22). </w:t>
      </w:r>
    </w:p>
    <w:p w:rsidR="005045E0" w:rsidRPr="00C92399" w:rsidRDefault="005045E0">
      <w:r w:rsidRPr="00C92399">
        <w:rPr>
          <w:noProof/>
        </w:rPr>
        <w:pict>
          <v:shape id="_x0000_s1030" type="#_x0000_t75" style="position:absolute;margin-left:0;margin-top:0;width:487.65pt;height:187.8pt;z-index:251659264" o:allowincell="f">
            <v:imagedata r:id="rId16" o:title=""/>
            <w10:wrap type="topAndBottom"/>
          </v:shape>
          <o:OLEObject Type="Embed" ProgID="Excel.Sheet.8" ShapeID="_x0000_s1030" DrawAspect="Content" ObjectID="_1519746834" r:id="rId17"/>
        </w:pict>
      </w:r>
    </w:p>
    <w:p w:rsidR="005045E0" w:rsidRPr="00C92399" w:rsidRDefault="005045E0"/>
    <w:p w:rsidR="005045E0" w:rsidRPr="00C92399" w:rsidRDefault="005045E0">
      <w:pPr>
        <w:jc w:val="both"/>
        <w:rPr>
          <w:b/>
          <w:i/>
        </w:rPr>
      </w:pPr>
      <w:r w:rsidRPr="00C92399">
        <w:rPr>
          <w:b/>
          <w:i/>
        </w:rPr>
        <w:t>6.5 Relevé des dépenses et des recettes</w:t>
      </w:r>
    </w:p>
    <w:p w:rsidR="005045E0" w:rsidRPr="00C92399" w:rsidRDefault="005045E0">
      <w:pPr>
        <w:jc w:val="both"/>
        <w:rPr>
          <w:b/>
          <w:i/>
        </w:rPr>
      </w:pPr>
    </w:p>
    <w:p w:rsidR="00C4259B" w:rsidRDefault="00C4259B">
      <w:pPr>
        <w:jc w:val="both"/>
      </w:pPr>
      <w:r>
        <w:t>Il a été examiné :</w:t>
      </w:r>
    </w:p>
    <w:p w:rsidR="00C4259B" w:rsidRDefault="00C4259B" w:rsidP="00C4259B">
      <w:pPr>
        <w:numPr>
          <w:ilvl w:val="0"/>
          <w:numId w:val="20"/>
        </w:numPr>
        <w:jc w:val="both"/>
      </w:pPr>
      <w:r>
        <w:t>si</w:t>
      </w:r>
      <w:r w:rsidR="005045E0" w:rsidRPr="00C92399">
        <w:t xml:space="preserve"> les contributions du partenariat sont de nature financière</w:t>
      </w:r>
      <w:r>
        <w:t> ;</w:t>
      </w:r>
    </w:p>
    <w:p w:rsidR="00C4259B" w:rsidRDefault="00C4259B" w:rsidP="00C4259B">
      <w:pPr>
        <w:numPr>
          <w:ilvl w:val="0"/>
          <w:numId w:val="20"/>
        </w:numPr>
        <w:jc w:val="both"/>
      </w:pPr>
      <w:r>
        <w:t>si</w:t>
      </w:r>
      <w:r w:rsidR="005045E0" w:rsidRPr="00C92399">
        <w:t xml:space="preserve"> tout apport en nature a été exclu</w:t>
      </w:r>
      <w:r>
        <w:t> ;</w:t>
      </w:r>
    </w:p>
    <w:p w:rsidR="00C4259B" w:rsidRDefault="00C4259B" w:rsidP="00C4259B">
      <w:pPr>
        <w:numPr>
          <w:ilvl w:val="0"/>
          <w:numId w:val="20"/>
        </w:numPr>
        <w:jc w:val="both"/>
      </w:pPr>
      <w:r>
        <w:t>si</w:t>
      </w:r>
      <w:r w:rsidR="005045E0" w:rsidRPr="00C92399">
        <w:t xml:space="preserve"> les ressources financières correspondent aux conventions conclues avec les partenaires et co-financeurs</w:t>
      </w:r>
      <w:r>
        <w:t> ;</w:t>
      </w:r>
    </w:p>
    <w:p w:rsidR="00C4259B" w:rsidRDefault="00C4259B" w:rsidP="00C4259B">
      <w:pPr>
        <w:numPr>
          <w:ilvl w:val="0"/>
          <w:numId w:val="20"/>
        </w:numPr>
        <w:jc w:val="both"/>
      </w:pPr>
      <w:r>
        <w:t>si</w:t>
      </w:r>
      <w:r w:rsidR="005045E0" w:rsidRPr="00C92399">
        <w:t xml:space="preserve"> le projet ne bénéficie pas d’aides prévues au titre des Fonds structurels ou d’autres instruments budgétaires communautaires</w:t>
      </w:r>
      <w:r w:rsidR="007120F2">
        <w:rPr>
          <w:rStyle w:val="Appelnotedebasdep"/>
        </w:rPr>
        <w:footnoteReference w:id="14"/>
      </w:r>
      <w:r w:rsidR="005045E0" w:rsidRPr="00C92399">
        <w:t xml:space="preserve"> (règlement n°1655/2000 art.7.1)</w:t>
      </w:r>
      <w:r>
        <w:t> ;</w:t>
      </w:r>
    </w:p>
    <w:p w:rsidR="005045E0" w:rsidRDefault="00C4259B" w:rsidP="00C4259B">
      <w:pPr>
        <w:numPr>
          <w:ilvl w:val="0"/>
          <w:numId w:val="20"/>
        </w:numPr>
        <w:jc w:val="both"/>
      </w:pPr>
      <w:r>
        <w:t>si t</w:t>
      </w:r>
      <w:r w:rsidR="005045E0" w:rsidRPr="00C92399">
        <w:t xml:space="preserve">outes autres recettes générées par le projet ont été </w:t>
      </w:r>
      <w:r>
        <w:t>déclarées</w:t>
      </w:r>
      <w:r w:rsidR="005045E0" w:rsidRPr="00C92399">
        <w:t xml:space="preserve"> (</w:t>
      </w:r>
      <w:r w:rsidR="004B513C">
        <w:t xml:space="preserve">art </w:t>
      </w:r>
      <w:r w:rsidR="005045E0" w:rsidRPr="00C92399">
        <w:t xml:space="preserve"> 20.4)</w:t>
      </w:r>
      <w:r>
        <w:t> ;</w:t>
      </w:r>
    </w:p>
    <w:p w:rsidR="00C4259B" w:rsidRDefault="00C4259B" w:rsidP="00C4259B">
      <w:pPr>
        <w:numPr>
          <w:ilvl w:val="0"/>
          <w:numId w:val="20"/>
        </w:numPr>
        <w:jc w:val="both"/>
      </w:pPr>
      <w:r>
        <w:t>si t</w:t>
      </w:r>
      <w:r w:rsidR="005045E0" w:rsidRPr="00C92399">
        <w:t>outes les devises ont été converties en euros, au taux de change appliqué par la Banque centrale européenne le premier jour du mois au cours duquel ce relevé des dépense</w:t>
      </w:r>
      <w:r>
        <w:t>s est présenté à la Commission ;</w:t>
      </w:r>
    </w:p>
    <w:p w:rsidR="005045E0" w:rsidRPr="00C92399" w:rsidRDefault="00C4259B" w:rsidP="00C4259B">
      <w:pPr>
        <w:numPr>
          <w:ilvl w:val="0"/>
          <w:numId w:val="20"/>
        </w:numPr>
        <w:jc w:val="both"/>
      </w:pPr>
      <w:r>
        <w:t>si l</w:t>
      </w:r>
      <w:r w:rsidR="005045E0" w:rsidRPr="00C92399">
        <w:t xml:space="preserve">es intérêts échus par les préfinancements LIFE ont également été </w:t>
      </w:r>
      <w:r>
        <w:t>déclarée</w:t>
      </w:r>
      <w:r w:rsidR="005045E0" w:rsidRPr="00C92399">
        <w:t>s.</w:t>
      </w:r>
    </w:p>
    <w:p w:rsidR="004B513C" w:rsidRDefault="004B513C">
      <w:pPr>
        <w:jc w:val="both"/>
      </w:pPr>
    </w:p>
    <w:p w:rsidR="004B513C" w:rsidRDefault="004B513C">
      <w:pPr>
        <w:jc w:val="both"/>
      </w:pPr>
    </w:p>
    <w:p w:rsidR="004B513C" w:rsidRDefault="004B513C">
      <w:pPr>
        <w:jc w:val="both"/>
      </w:pPr>
    </w:p>
    <w:p w:rsidR="004B513C" w:rsidRDefault="004B513C">
      <w:pPr>
        <w:jc w:val="both"/>
      </w:pPr>
    </w:p>
    <w:p w:rsidR="004B513C" w:rsidRDefault="004B513C">
      <w:pPr>
        <w:jc w:val="both"/>
      </w:pPr>
    </w:p>
    <w:p w:rsidR="004B513C" w:rsidRDefault="004B513C">
      <w:pPr>
        <w:jc w:val="both"/>
      </w:pPr>
    </w:p>
    <w:p w:rsidR="004B513C" w:rsidRDefault="004B513C">
      <w:pPr>
        <w:jc w:val="both"/>
      </w:pPr>
    </w:p>
    <w:p w:rsidR="004B513C" w:rsidRDefault="004B513C">
      <w:pPr>
        <w:jc w:val="both"/>
      </w:pPr>
    </w:p>
    <w:p w:rsidR="004B513C" w:rsidRDefault="004B513C">
      <w:pPr>
        <w:jc w:val="both"/>
      </w:pPr>
    </w:p>
    <w:p w:rsidR="004B513C" w:rsidRDefault="004B513C">
      <w:pPr>
        <w:jc w:val="both"/>
      </w:pPr>
    </w:p>
    <w:p w:rsidR="004B513C" w:rsidRDefault="004B513C">
      <w:pPr>
        <w:jc w:val="both"/>
      </w:pPr>
    </w:p>
    <w:p w:rsidR="004B513C" w:rsidRDefault="004B513C">
      <w:pPr>
        <w:jc w:val="both"/>
      </w:pPr>
    </w:p>
    <w:p w:rsidR="005045E0" w:rsidRPr="00C92399" w:rsidRDefault="00730698">
      <w:pPr>
        <w:jc w:val="both"/>
      </w:pPr>
      <w:r w:rsidRPr="00C92399">
        <w:rPr>
          <w:noProof/>
        </w:rPr>
        <w:lastRenderedPageBreak/>
        <w:pict>
          <v:shape id="_x0000_s1027" type="#_x0000_t75" style="position:absolute;left:0;text-align:left;margin-left:31.2pt;margin-top:22pt;width:325.2pt;height:289.55pt;z-index:251657216" o:allowincell="f">
            <v:imagedata r:id="rId18" o:title=""/>
            <w10:wrap type="topAndBottom"/>
          </v:shape>
          <o:OLEObject Type="Embed" ProgID="Excel.Sheet.8" ShapeID="_x0000_s1027" DrawAspect="Content" ObjectID="_1519746835" r:id="rId19"/>
        </w:pict>
      </w:r>
      <w:r w:rsidR="006149ED">
        <w:t>)</w:t>
      </w:r>
      <w:r w:rsidR="0057799D">
        <w:t xml:space="preserve">(*) </w:t>
      </w:r>
      <w:r w:rsidR="006149ED">
        <w:t>La contribution finale sera calculée par la Commission après l’évaluation du rapport final</w:t>
      </w:r>
    </w:p>
    <w:p w:rsidR="005045E0" w:rsidRPr="00C92399" w:rsidRDefault="005045E0">
      <w:pPr>
        <w:pStyle w:val="Titre1"/>
        <w:numPr>
          <w:ilvl w:val="0"/>
          <w:numId w:val="6"/>
        </w:numPr>
      </w:pPr>
      <w:r w:rsidRPr="00C92399">
        <w:t>CONCLUSIONS</w:t>
      </w:r>
    </w:p>
    <w:p w:rsidR="005045E0" w:rsidRPr="00C92399" w:rsidRDefault="005045E0"/>
    <w:p w:rsidR="005045E0" w:rsidRPr="00C92399" w:rsidRDefault="005045E0">
      <w:pPr>
        <w:jc w:val="both"/>
        <w:rPr>
          <w:i/>
        </w:rPr>
      </w:pPr>
      <w:r w:rsidRPr="00C92399">
        <w:t xml:space="preserve">Sur base du </w:t>
      </w:r>
      <w:r w:rsidR="00730698">
        <w:t>contrôle</w:t>
      </w:r>
      <w:r w:rsidRPr="00C92399">
        <w:t xml:space="preserve"> effectué, en accord avec le programme décrit précédemment, nous estimons obtenir une assurance suffisante que le rapport financier du projet n°. …… avec le titre : …………. , date de départ ………, date de finition le……., donne une appréciation correcte des dépenses et recettes et des investissements encourus par …………………</w:t>
      </w:r>
      <w:r w:rsidRPr="00C92399">
        <w:rPr>
          <w:i/>
        </w:rPr>
        <w:t xml:space="preserve">(nom du bénéficiaire et les partenaires) </w:t>
      </w:r>
      <w:r w:rsidRPr="00C92399">
        <w:t>en relation avec le projet susmentionné et endéans les limites du temps prévues par la Commission et conforme aux dispositions administratives standard du programme LIFE, à l’exception de ………..</w:t>
      </w:r>
      <w:r w:rsidRPr="00C92399">
        <w:rPr>
          <w:i/>
        </w:rPr>
        <w:t>(mentionner les dépenses pour lesquelles une incertitude existe)</w:t>
      </w:r>
    </w:p>
    <w:p w:rsidR="005045E0" w:rsidRPr="00C92399" w:rsidRDefault="005045E0">
      <w:pPr>
        <w:jc w:val="both"/>
        <w:rPr>
          <w:i/>
        </w:rPr>
      </w:pPr>
    </w:p>
    <w:p w:rsidR="005045E0" w:rsidRDefault="005045E0">
      <w:pPr>
        <w:rPr>
          <w:i/>
        </w:rPr>
      </w:pPr>
    </w:p>
    <w:p w:rsidR="00730698" w:rsidRPr="00C92399" w:rsidRDefault="00730698">
      <w:pPr>
        <w:rPr>
          <w:i/>
        </w:rPr>
      </w:pPr>
    </w:p>
    <w:p w:rsidR="005045E0" w:rsidRPr="00C92399" w:rsidRDefault="005045E0">
      <w:pPr>
        <w:rPr>
          <w:i/>
        </w:rPr>
      </w:pPr>
    </w:p>
    <w:p w:rsidR="005045E0" w:rsidRPr="00C92399" w:rsidRDefault="005045E0">
      <w:pPr>
        <w:rPr>
          <w:i/>
        </w:rPr>
      </w:pPr>
      <w:r w:rsidRPr="00C92399">
        <w:rPr>
          <w:i/>
        </w:rPr>
        <w:t>……….(Nom de l’auditeur)</w:t>
      </w:r>
    </w:p>
    <w:p w:rsidR="005045E0" w:rsidRPr="00C92399" w:rsidRDefault="005045E0">
      <w:pPr>
        <w:rPr>
          <w:i/>
        </w:rPr>
      </w:pPr>
      <w:r w:rsidRPr="00C92399">
        <w:rPr>
          <w:i/>
        </w:rPr>
        <w:t>……… (</w:t>
      </w:r>
      <w:r w:rsidR="00EC0859" w:rsidRPr="00C92399">
        <w:rPr>
          <w:i/>
        </w:rPr>
        <w:t>N</w:t>
      </w:r>
      <w:r w:rsidRPr="00C92399">
        <w:rPr>
          <w:i/>
        </w:rPr>
        <w:t>°.d’inscription auprès de l’association des auditeurs)</w:t>
      </w:r>
    </w:p>
    <w:p w:rsidR="005045E0" w:rsidRPr="00C92399" w:rsidRDefault="005045E0">
      <w:pPr>
        <w:rPr>
          <w:i/>
        </w:rPr>
      </w:pPr>
      <w:r w:rsidRPr="00C92399">
        <w:rPr>
          <w:i/>
        </w:rPr>
        <w:t>………</w:t>
      </w:r>
      <w:r w:rsidR="00EC0859" w:rsidRPr="00C92399">
        <w:rPr>
          <w:i/>
        </w:rPr>
        <w:t>. (Signature</w:t>
      </w:r>
      <w:r w:rsidRPr="00C92399">
        <w:rPr>
          <w:i/>
        </w:rPr>
        <w:t xml:space="preserve"> et date)</w:t>
      </w:r>
    </w:p>
    <w:p w:rsidR="005045E0" w:rsidRPr="00C92399" w:rsidRDefault="005045E0"/>
    <w:p w:rsidR="005045E0" w:rsidRPr="00C92399" w:rsidRDefault="005045E0">
      <w:pPr>
        <w:jc w:val="both"/>
      </w:pPr>
    </w:p>
    <w:p w:rsidR="005045E0" w:rsidRDefault="005045E0">
      <w:pPr>
        <w:jc w:val="both"/>
        <w:rPr>
          <w:i/>
        </w:rPr>
      </w:pPr>
      <w:r w:rsidRPr="00C92399">
        <w:rPr>
          <w:i/>
        </w:rPr>
        <w:t xml:space="preserve">Annexes : </w:t>
      </w:r>
    </w:p>
    <w:p w:rsidR="007120F2" w:rsidRDefault="007120F2" w:rsidP="007120F2">
      <w:pPr>
        <w:jc w:val="both"/>
      </w:pPr>
      <w:r>
        <w:rPr>
          <w:i/>
        </w:rPr>
        <w:t>1</w:t>
      </w:r>
      <w:r w:rsidRPr="007120F2">
        <w:rPr>
          <w:i/>
        </w:rPr>
        <w:t xml:space="preserve">. </w:t>
      </w:r>
      <w:r>
        <w:rPr>
          <w:i/>
        </w:rPr>
        <w:t>M</w:t>
      </w:r>
      <w:r w:rsidRPr="007120F2">
        <w:rPr>
          <w:i/>
        </w:rPr>
        <w:t>odèle de formulaire de calcul du coût horaire ou journalier du personnel</w:t>
      </w:r>
    </w:p>
    <w:p w:rsidR="005045E0" w:rsidRPr="00C92399" w:rsidRDefault="005045E0">
      <w:pPr>
        <w:jc w:val="both"/>
      </w:pPr>
    </w:p>
    <w:p w:rsidR="005045E0" w:rsidRPr="00C92399" w:rsidRDefault="005045E0">
      <w:pPr>
        <w:jc w:val="both"/>
      </w:pPr>
    </w:p>
    <w:p w:rsidR="005045E0" w:rsidRDefault="005045E0">
      <w:pPr>
        <w:jc w:val="both"/>
      </w:pPr>
    </w:p>
    <w:p w:rsidR="002C3A0E" w:rsidRDefault="002C3A0E">
      <w:pPr>
        <w:jc w:val="both"/>
      </w:pPr>
    </w:p>
    <w:p w:rsidR="002C3A0E" w:rsidRDefault="002C3A0E">
      <w:pPr>
        <w:jc w:val="both"/>
      </w:pPr>
    </w:p>
    <w:p w:rsidR="002C3A0E" w:rsidRDefault="002C3A0E">
      <w:pPr>
        <w:jc w:val="both"/>
      </w:pPr>
    </w:p>
    <w:p w:rsidR="002C3A0E" w:rsidRDefault="002C3A0E" w:rsidP="002C3A0E">
      <w:pPr>
        <w:jc w:val="both"/>
        <w:rPr>
          <w:lang w:val="en-GB"/>
        </w:rPr>
      </w:pPr>
      <w:r w:rsidRPr="00AD1EA5">
        <w:rPr>
          <w:noProof/>
          <w:lang w:val="en-GB"/>
        </w:rPr>
        <w:lastRenderedPageBreak/>
        <w:t>ANNEX 1</w:t>
      </w:r>
    </w:p>
    <w:tbl>
      <w:tblPr>
        <w:tblStyle w:val="Appelnotedebasdep"/>
        <w:tblW w:w="9152" w:type="dxa"/>
        <w:tblInd w:w="93" w:type="dxa"/>
        <w:tblLayout w:type="fixed"/>
        <w:tblLook w:val="0000" w:firstRow="0" w:lastRow="0" w:firstColumn="0" w:lastColumn="0" w:noHBand="0" w:noVBand="0"/>
      </w:tblPr>
      <w:tblGrid>
        <w:gridCol w:w="960"/>
        <w:gridCol w:w="960"/>
        <w:gridCol w:w="1072"/>
        <w:gridCol w:w="960"/>
        <w:gridCol w:w="1240"/>
        <w:gridCol w:w="1500"/>
        <w:gridCol w:w="1500"/>
        <w:gridCol w:w="960"/>
      </w:tblGrid>
      <w:tr w:rsidR="002C3A0E" w:rsidRPr="002C3A0E">
        <w:trPr>
          <w:trHeight w:val="315"/>
        </w:trPr>
        <w:tc>
          <w:tcPr>
            <w:tcW w:w="9152" w:type="dxa"/>
            <w:gridSpan w:val="8"/>
            <w:vMerge w:val="restart"/>
            <w:tcBorders>
              <w:top w:val="single" w:sz="8" w:space="0" w:color="auto"/>
              <w:left w:val="single" w:sz="8" w:space="0" w:color="auto"/>
              <w:bottom w:val="single" w:sz="8" w:space="0" w:color="000000"/>
              <w:right w:val="single" w:sz="8" w:space="0" w:color="000000"/>
            </w:tcBorders>
            <w:vAlign w:val="bottom"/>
          </w:tcPr>
          <w:p w:rsidR="002C3A0E" w:rsidRPr="002C3A0E" w:rsidRDefault="002C3A0E" w:rsidP="004F2F43">
            <w:pPr>
              <w:jc w:val="center"/>
              <w:rPr>
                <w:u w:val="single"/>
              </w:rPr>
            </w:pPr>
            <w:r w:rsidRPr="002C3A0E">
              <w:rPr>
                <w:rFonts w:ascii="Arial" w:hAnsi="Arial" w:cs="Arial"/>
                <w:bCs/>
                <w:noProof/>
                <w:u w:val="single"/>
              </w:rPr>
              <w:t>DETERMINATION DU CO</w:t>
            </w:r>
            <w:r w:rsidR="00943651">
              <w:rPr>
                <w:rFonts w:ascii="Arial" w:hAnsi="Arial" w:cs="Arial"/>
                <w:bCs/>
                <w:noProof/>
                <w:u w:val="single"/>
              </w:rPr>
              <w:t>U</w:t>
            </w:r>
            <w:r w:rsidRPr="002C3A0E">
              <w:rPr>
                <w:rFonts w:ascii="Arial" w:hAnsi="Arial" w:cs="Arial"/>
                <w:bCs/>
                <w:noProof/>
                <w:u w:val="single"/>
              </w:rPr>
              <w:t>T HORAIRE OU JOURNALIER</w:t>
            </w:r>
          </w:p>
        </w:tc>
      </w:tr>
      <w:tr w:rsidR="002C3A0E" w:rsidRPr="002C3A0E">
        <w:trPr>
          <w:trHeight w:val="330"/>
        </w:trPr>
        <w:tc>
          <w:tcPr>
            <w:tcW w:w="9152" w:type="dxa"/>
            <w:gridSpan w:val="8"/>
            <w:vMerge/>
            <w:tcBorders>
              <w:top w:val="single" w:sz="8" w:space="0" w:color="auto"/>
              <w:left w:val="single" w:sz="8" w:space="0" w:color="auto"/>
              <w:bottom w:val="single" w:sz="8" w:space="0" w:color="000000"/>
              <w:right w:val="single" w:sz="8" w:space="0" w:color="000000"/>
            </w:tcBorders>
            <w:vAlign w:val="center"/>
          </w:tcPr>
          <w:p w:rsidR="002C3A0E" w:rsidRPr="002C3A0E" w:rsidRDefault="002C3A0E" w:rsidP="004F2F43">
            <w:pPr>
              <w:rPr>
                <w:rFonts w:ascii="Arial" w:hAnsi="Arial" w:cs="Arial"/>
                <w:b/>
                <w:bCs/>
              </w:rPr>
            </w:pPr>
          </w:p>
        </w:tc>
      </w:tr>
      <w:tr w:rsidR="002C3A0E" w:rsidRPr="002C3A0E">
        <w:trPr>
          <w:trHeight w:val="315"/>
        </w:trPr>
        <w:tc>
          <w:tcPr>
            <w:tcW w:w="960" w:type="dxa"/>
            <w:tcBorders>
              <w:top w:val="nil"/>
              <w:left w:val="nil"/>
              <w:bottom w:val="nil"/>
              <w:right w:val="nil"/>
            </w:tcBorders>
            <w:vAlign w:val="bottom"/>
          </w:tcPr>
          <w:p w:rsidR="002C3A0E" w:rsidRPr="002C3A0E" w:rsidRDefault="002C3A0E" w:rsidP="004F2F43">
            <w:pPr>
              <w:jc w:val="center"/>
              <w:rPr>
                <w:rFonts w:ascii="Arial" w:hAnsi="Arial" w:cs="Arial"/>
                <w:b/>
                <w:bCs/>
              </w:rPr>
            </w:pPr>
          </w:p>
        </w:tc>
        <w:tc>
          <w:tcPr>
            <w:tcW w:w="960" w:type="dxa"/>
            <w:tcBorders>
              <w:top w:val="nil"/>
              <w:left w:val="nil"/>
              <w:bottom w:val="nil"/>
              <w:right w:val="nil"/>
            </w:tcBorders>
            <w:vAlign w:val="bottom"/>
          </w:tcPr>
          <w:p w:rsidR="002C3A0E" w:rsidRPr="002C3A0E" w:rsidRDefault="002C3A0E" w:rsidP="004F2F43">
            <w:pPr>
              <w:jc w:val="center"/>
              <w:rPr>
                <w:rFonts w:ascii="Arial" w:hAnsi="Arial" w:cs="Arial"/>
                <w:b/>
                <w:bCs/>
              </w:rPr>
            </w:pPr>
          </w:p>
        </w:tc>
        <w:tc>
          <w:tcPr>
            <w:tcW w:w="1072" w:type="dxa"/>
            <w:tcBorders>
              <w:top w:val="nil"/>
              <w:left w:val="nil"/>
              <w:bottom w:val="nil"/>
              <w:right w:val="nil"/>
            </w:tcBorders>
            <w:vAlign w:val="bottom"/>
          </w:tcPr>
          <w:p w:rsidR="002C3A0E" w:rsidRPr="002C3A0E" w:rsidRDefault="002C3A0E" w:rsidP="004F2F43">
            <w:pPr>
              <w:jc w:val="center"/>
              <w:rPr>
                <w:rFonts w:ascii="Arial" w:hAnsi="Arial" w:cs="Arial"/>
                <w:b/>
                <w:bCs/>
              </w:rPr>
            </w:pPr>
          </w:p>
        </w:tc>
        <w:tc>
          <w:tcPr>
            <w:tcW w:w="960" w:type="dxa"/>
            <w:tcBorders>
              <w:top w:val="nil"/>
              <w:left w:val="nil"/>
              <w:bottom w:val="nil"/>
              <w:right w:val="nil"/>
            </w:tcBorders>
            <w:vAlign w:val="bottom"/>
          </w:tcPr>
          <w:p w:rsidR="002C3A0E" w:rsidRPr="002C3A0E" w:rsidRDefault="002C3A0E" w:rsidP="004F2F43">
            <w:pPr>
              <w:jc w:val="center"/>
              <w:rPr>
                <w:rFonts w:ascii="Arial" w:hAnsi="Arial" w:cs="Arial"/>
                <w:b/>
                <w:bCs/>
              </w:rPr>
            </w:pPr>
          </w:p>
        </w:tc>
        <w:tc>
          <w:tcPr>
            <w:tcW w:w="1240" w:type="dxa"/>
            <w:tcBorders>
              <w:top w:val="nil"/>
              <w:left w:val="nil"/>
              <w:bottom w:val="nil"/>
              <w:right w:val="nil"/>
            </w:tcBorders>
            <w:vAlign w:val="bottom"/>
          </w:tcPr>
          <w:p w:rsidR="002C3A0E" w:rsidRPr="002C3A0E" w:rsidRDefault="002C3A0E" w:rsidP="004F2F43">
            <w:pPr>
              <w:jc w:val="center"/>
              <w:rPr>
                <w:rFonts w:ascii="Arial" w:hAnsi="Arial" w:cs="Arial"/>
                <w:b/>
                <w:bCs/>
              </w:rPr>
            </w:pPr>
          </w:p>
        </w:tc>
        <w:tc>
          <w:tcPr>
            <w:tcW w:w="1500" w:type="dxa"/>
            <w:tcBorders>
              <w:top w:val="nil"/>
              <w:left w:val="nil"/>
              <w:bottom w:val="nil"/>
              <w:right w:val="nil"/>
            </w:tcBorders>
            <w:vAlign w:val="bottom"/>
          </w:tcPr>
          <w:p w:rsidR="002C3A0E" w:rsidRPr="002C3A0E" w:rsidRDefault="002C3A0E" w:rsidP="004F2F43">
            <w:pPr>
              <w:jc w:val="center"/>
              <w:rPr>
                <w:rFonts w:ascii="Arial" w:hAnsi="Arial" w:cs="Arial"/>
                <w:b/>
                <w:bCs/>
              </w:rPr>
            </w:pPr>
          </w:p>
        </w:tc>
        <w:tc>
          <w:tcPr>
            <w:tcW w:w="1500" w:type="dxa"/>
            <w:tcBorders>
              <w:top w:val="nil"/>
              <w:left w:val="nil"/>
              <w:bottom w:val="nil"/>
              <w:right w:val="nil"/>
            </w:tcBorders>
            <w:vAlign w:val="bottom"/>
          </w:tcPr>
          <w:p w:rsidR="002C3A0E" w:rsidRPr="002C3A0E" w:rsidRDefault="002C3A0E" w:rsidP="004F2F43">
            <w:pPr>
              <w:jc w:val="center"/>
              <w:rPr>
                <w:rFonts w:ascii="Arial" w:hAnsi="Arial" w:cs="Arial"/>
                <w:b/>
                <w:bCs/>
              </w:rPr>
            </w:pPr>
          </w:p>
        </w:tc>
        <w:tc>
          <w:tcPr>
            <w:tcW w:w="960" w:type="dxa"/>
            <w:tcBorders>
              <w:top w:val="nil"/>
              <w:left w:val="nil"/>
              <w:bottom w:val="nil"/>
              <w:right w:val="nil"/>
            </w:tcBorders>
            <w:vAlign w:val="bottom"/>
          </w:tcPr>
          <w:p w:rsidR="002C3A0E" w:rsidRPr="002C3A0E" w:rsidRDefault="002C3A0E" w:rsidP="004F2F43">
            <w:pPr>
              <w:jc w:val="center"/>
              <w:rPr>
                <w:rFonts w:ascii="Arial" w:hAnsi="Arial" w:cs="Arial"/>
                <w:b/>
                <w:bCs/>
              </w:rPr>
            </w:pPr>
          </w:p>
        </w:tc>
      </w:tr>
      <w:tr w:rsidR="002C3A0E" w:rsidRPr="002C3A0E">
        <w:trPr>
          <w:trHeight w:val="315"/>
        </w:trPr>
        <w:tc>
          <w:tcPr>
            <w:tcW w:w="960" w:type="dxa"/>
            <w:tcBorders>
              <w:top w:val="nil"/>
              <w:left w:val="nil"/>
              <w:bottom w:val="nil"/>
              <w:right w:val="nil"/>
            </w:tcBorders>
            <w:vAlign w:val="bottom"/>
          </w:tcPr>
          <w:p w:rsidR="002C3A0E" w:rsidRPr="002C3A0E" w:rsidRDefault="002C3A0E" w:rsidP="004F2F43">
            <w:pPr>
              <w:jc w:val="center"/>
              <w:rPr>
                <w:rFonts w:ascii="Arial" w:hAnsi="Arial" w:cs="Arial"/>
                <w:b/>
                <w:bCs/>
              </w:rPr>
            </w:pPr>
          </w:p>
        </w:tc>
        <w:tc>
          <w:tcPr>
            <w:tcW w:w="960" w:type="dxa"/>
            <w:tcBorders>
              <w:top w:val="nil"/>
              <w:left w:val="nil"/>
              <w:bottom w:val="nil"/>
              <w:right w:val="nil"/>
            </w:tcBorders>
            <w:vAlign w:val="bottom"/>
          </w:tcPr>
          <w:p w:rsidR="002C3A0E" w:rsidRPr="002C3A0E" w:rsidRDefault="002C3A0E" w:rsidP="004F2F43">
            <w:pPr>
              <w:jc w:val="center"/>
              <w:rPr>
                <w:rFonts w:ascii="Arial" w:hAnsi="Arial" w:cs="Arial"/>
                <w:b/>
                <w:bCs/>
              </w:rPr>
            </w:pPr>
          </w:p>
        </w:tc>
        <w:tc>
          <w:tcPr>
            <w:tcW w:w="1072" w:type="dxa"/>
            <w:tcBorders>
              <w:top w:val="nil"/>
              <w:left w:val="nil"/>
              <w:bottom w:val="nil"/>
              <w:right w:val="nil"/>
            </w:tcBorders>
            <w:vAlign w:val="bottom"/>
          </w:tcPr>
          <w:p w:rsidR="002C3A0E" w:rsidRPr="002C3A0E" w:rsidRDefault="002C3A0E" w:rsidP="004F2F43">
            <w:pPr>
              <w:jc w:val="center"/>
              <w:rPr>
                <w:rFonts w:ascii="Arial" w:hAnsi="Arial" w:cs="Arial"/>
                <w:b/>
                <w:bCs/>
              </w:rPr>
            </w:pPr>
          </w:p>
        </w:tc>
        <w:tc>
          <w:tcPr>
            <w:tcW w:w="960" w:type="dxa"/>
            <w:tcBorders>
              <w:top w:val="nil"/>
              <w:left w:val="nil"/>
              <w:bottom w:val="nil"/>
              <w:right w:val="nil"/>
            </w:tcBorders>
            <w:vAlign w:val="bottom"/>
          </w:tcPr>
          <w:p w:rsidR="002C3A0E" w:rsidRPr="002C3A0E" w:rsidRDefault="002C3A0E" w:rsidP="004F2F43">
            <w:pPr>
              <w:jc w:val="center"/>
              <w:rPr>
                <w:rFonts w:ascii="Arial" w:hAnsi="Arial" w:cs="Arial"/>
                <w:b/>
                <w:bCs/>
              </w:rPr>
            </w:pPr>
          </w:p>
        </w:tc>
        <w:tc>
          <w:tcPr>
            <w:tcW w:w="1240" w:type="dxa"/>
            <w:tcBorders>
              <w:top w:val="nil"/>
              <w:left w:val="nil"/>
              <w:bottom w:val="nil"/>
              <w:right w:val="nil"/>
            </w:tcBorders>
            <w:vAlign w:val="bottom"/>
          </w:tcPr>
          <w:p w:rsidR="002C3A0E" w:rsidRPr="002C3A0E" w:rsidRDefault="002C3A0E" w:rsidP="004F2F43">
            <w:pPr>
              <w:jc w:val="center"/>
              <w:rPr>
                <w:rFonts w:ascii="Arial" w:hAnsi="Arial" w:cs="Arial"/>
                <w:b/>
                <w:bCs/>
              </w:rPr>
            </w:pPr>
          </w:p>
        </w:tc>
        <w:tc>
          <w:tcPr>
            <w:tcW w:w="1500" w:type="dxa"/>
            <w:tcBorders>
              <w:top w:val="nil"/>
              <w:left w:val="nil"/>
              <w:bottom w:val="nil"/>
              <w:right w:val="nil"/>
            </w:tcBorders>
            <w:vAlign w:val="bottom"/>
          </w:tcPr>
          <w:p w:rsidR="002C3A0E" w:rsidRPr="002C3A0E" w:rsidRDefault="002C3A0E" w:rsidP="004F2F43">
            <w:pPr>
              <w:jc w:val="center"/>
              <w:rPr>
                <w:rFonts w:ascii="Arial" w:hAnsi="Arial" w:cs="Arial"/>
                <w:b/>
                <w:bCs/>
              </w:rPr>
            </w:pPr>
          </w:p>
        </w:tc>
        <w:tc>
          <w:tcPr>
            <w:tcW w:w="1500" w:type="dxa"/>
            <w:tcBorders>
              <w:top w:val="nil"/>
              <w:left w:val="nil"/>
              <w:bottom w:val="nil"/>
              <w:right w:val="nil"/>
            </w:tcBorders>
            <w:vAlign w:val="bottom"/>
          </w:tcPr>
          <w:p w:rsidR="002C3A0E" w:rsidRPr="002C3A0E" w:rsidRDefault="002C3A0E" w:rsidP="004F2F43">
            <w:pPr>
              <w:jc w:val="center"/>
              <w:rPr>
                <w:rFonts w:ascii="Arial" w:hAnsi="Arial" w:cs="Arial"/>
                <w:b/>
                <w:bCs/>
              </w:rPr>
            </w:pPr>
          </w:p>
        </w:tc>
        <w:tc>
          <w:tcPr>
            <w:tcW w:w="960" w:type="dxa"/>
            <w:tcBorders>
              <w:top w:val="nil"/>
              <w:left w:val="nil"/>
              <w:bottom w:val="nil"/>
              <w:right w:val="nil"/>
            </w:tcBorders>
            <w:vAlign w:val="bottom"/>
          </w:tcPr>
          <w:p w:rsidR="002C3A0E" w:rsidRPr="002C3A0E" w:rsidRDefault="002C3A0E" w:rsidP="004F2F43">
            <w:pPr>
              <w:jc w:val="center"/>
              <w:rPr>
                <w:rFonts w:ascii="Arial" w:hAnsi="Arial" w:cs="Arial"/>
                <w:b/>
                <w:bCs/>
              </w:rPr>
            </w:pPr>
          </w:p>
        </w:tc>
      </w:tr>
      <w:tr w:rsidR="002C3A0E" w:rsidRPr="002C3A0E">
        <w:trPr>
          <w:trHeight w:val="255"/>
        </w:trPr>
        <w:tc>
          <w:tcPr>
            <w:tcW w:w="960" w:type="dxa"/>
            <w:tcBorders>
              <w:top w:val="nil"/>
              <w:left w:val="nil"/>
              <w:bottom w:val="nil"/>
              <w:right w:val="nil"/>
            </w:tcBorders>
            <w:noWrap/>
            <w:vAlign w:val="bottom"/>
          </w:tcPr>
          <w:p w:rsidR="002C3A0E" w:rsidRPr="002C3A0E" w:rsidRDefault="002C3A0E" w:rsidP="004F2F43">
            <w:pPr>
              <w:rPr>
                <w:rFonts w:ascii="Arial" w:hAnsi="Arial" w:cs="Arial"/>
                <w:sz w:val="20"/>
              </w:rPr>
            </w:pPr>
          </w:p>
        </w:tc>
        <w:tc>
          <w:tcPr>
            <w:tcW w:w="960" w:type="dxa"/>
            <w:tcBorders>
              <w:top w:val="nil"/>
              <w:left w:val="nil"/>
              <w:bottom w:val="nil"/>
              <w:right w:val="nil"/>
            </w:tcBorders>
            <w:noWrap/>
            <w:vAlign w:val="bottom"/>
          </w:tcPr>
          <w:p w:rsidR="002C3A0E" w:rsidRPr="002C3A0E" w:rsidRDefault="002C3A0E" w:rsidP="004F2F43">
            <w:pPr>
              <w:rPr>
                <w:rFonts w:ascii="Arial" w:hAnsi="Arial" w:cs="Arial"/>
                <w:sz w:val="20"/>
              </w:rPr>
            </w:pPr>
          </w:p>
        </w:tc>
        <w:tc>
          <w:tcPr>
            <w:tcW w:w="1072" w:type="dxa"/>
            <w:tcBorders>
              <w:top w:val="nil"/>
              <w:left w:val="nil"/>
              <w:bottom w:val="nil"/>
              <w:right w:val="nil"/>
            </w:tcBorders>
            <w:noWrap/>
            <w:vAlign w:val="bottom"/>
          </w:tcPr>
          <w:p w:rsidR="002C3A0E" w:rsidRPr="002C3A0E" w:rsidRDefault="002C3A0E" w:rsidP="004F2F43">
            <w:pPr>
              <w:rPr>
                <w:rFonts w:ascii="Arial" w:hAnsi="Arial" w:cs="Arial"/>
                <w:sz w:val="20"/>
              </w:rPr>
            </w:pPr>
          </w:p>
        </w:tc>
        <w:tc>
          <w:tcPr>
            <w:tcW w:w="960" w:type="dxa"/>
            <w:tcBorders>
              <w:top w:val="nil"/>
              <w:left w:val="nil"/>
              <w:bottom w:val="nil"/>
              <w:right w:val="nil"/>
            </w:tcBorders>
            <w:noWrap/>
            <w:vAlign w:val="bottom"/>
          </w:tcPr>
          <w:p w:rsidR="002C3A0E" w:rsidRPr="002C3A0E" w:rsidRDefault="002C3A0E" w:rsidP="004F2F43">
            <w:pPr>
              <w:rPr>
                <w:rFonts w:ascii="Arial" w:hAnsi="Arial" w:cs="Arial"/>
                <w:sz w:val="20"/>
              </w:rPr>
            </w:pPr>
          </w:p>
        </w:tc>
        <w:tc>
          <w:tcPr>
            <w:tcW w:w="1240" w:type="dxa"/>
            <w:tcBorders>
              <w:top w:val="nil"/>
              <w:left w:val="nil"/>
              <w:bottom w:val="nil"/>
              <w:right w:val="nil"/>
            </w:tcBorders>
            <w:noWrap/>
            <w:vAlign w:val="bottom"/>
          </w:tcPr>
          <w:p w:rsidR="002C3A0E" w:rsidRPr="002C3A0E" w:rsidRDefault="002C3A0E" w:rsidP="004F2F43">
            <w:pPr>
              <w:rPr>
                <w:rFonts w:ascii="Arial" w:hAnsi="Arial" w:cs="Arial"/>
                <w:sz w:val="20"/>
              </w:rPr>
            </w:pPr>
          </w:p>
        </w:tc>
        <w:tc>
          <w:tcPr>
            <w:tcW w:w="1500" w:type="dxa"/>
            <w:tcBorders>
              <w:top w:val="nil"/>
              <w:left w:val="nil"/>
              <w:bottom w:val="nil"/>
              <w:right w:val="nil"/>
            </w:tcBorders>
            <w:noWrap/>
            <w:vAlign w:val="bottom"/>
          </w:tcPr>
          <w:p w:rsidR="002C3A0E" w:rsidRPr="002C3A0E" w:rsidRDefault="002C3A0E" w:rsidP="004F2F43">
            <w:pPr>
              <w:rPr>
                <w:rFonts w:ascii="Arial" w:hAnsi="Arial" w:cs="Arial"/>
                <w:sz w:val="20"/>
              </w:rPr>
            </w:pPr>
          </w:p>
        </w:tc>
        <w:tc>
          <w:tcPr>
            <w:tcW w:w="1500" w:type="dxa"/>
            <w:tcBorders>
              <w:top w:val="nil"/>
              <w:left w:val="nil"/>
              <w:bottom w:val="nil"/>
              <w:right w:val="nil"/>
            </w:tcBorders>
            <w:noWrap/>
            <w:vAlign w:val="bottom"/>
          </w:tcPr>
          <w:p w:rsidR="002C3A0E" w:rsidRPr="002C3A0E" w:rsidRDefault="002C3A0E" w:rsidP="004F2F43">
            <w:pPr>
              <w:rPr>
                <w:rFonts w:ascii="Arial" w:hAnsi="Arial" w:cs="Arial"/>
                <w:sz w:val="20"/>
              </w:rPr>
            </w:pPr>
          </w:p>
        </w:tc>
        <w:tc>
          <w:tcPr>
            <w:tcW w:w="960" w:type="dxa"/>
            <w:tcBorders>
              <w:top w:val="nil"/>
              <w:left w:val="nil"/>
              <w:bottom w:val="nil"/>
              <w:right w:val="nil"/>
            </w:tcBorders>
            <w:noWrap/>
            <w:vAlign w:val="bottom"/>
          </w:tcPr>
          <w:p w:rsidR="002C3A0E" w:rsidRPr="002C3A0E" w:rsidRDefault="002C3A0E" w:rsidP="004F2F43">
            <w:pPr>
              <w:rPr>
                <w:rFonts w:ascii="Arial" w:hAnsi="Arial" w:cs="Arial"/>
                <w:sz w:val="20"/>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lang w:val="en-GB"/>
              </w:rPr>
            </w:pPr>
            <w:r>
              <w:rPr>
                <w:lang w:val="en-GB"/>
              </w:rPr>
              <w:t>Nom du salarié</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7232" w:type="dxa"/>
            <w:gridSpan w:val="6"/>
            <w:tcBorders>
              <w:top w:val="nil"/>
              <w:left w:val="nil"/>
              <w:bottom w:val="nil"/>
              <w:right w:val="nil"/>
            </w:tcBorders>
            <w:noWrap/>
            <w:vAlign w:val="bottom"/>
          </w:tcPr>
          <w:p w:rsidR="002C3A0E" w:rsidRDefault="002C3A0E" w:rsidP="004F2F43">
            <w:pPr>
              <w:rPr>
                <w:lang w:val="en-GB"/>
              </w:rPr>
            </w:pPr>
            <w:r>
              <w:rPr>
                <w:rFonts w:ascii="Arial" w:hAnsi="Arial" w:cs="Arial"/>
                <w:b/>
                <w:bCs/>
                <w:sz w:val="20"/>
                <w:lang w:val="en-GB"/>
              </w:rPr>
              <w:t>…………………………………………………………………………..</w:t>
            </w: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lang w:val="en-GB"/>
              </w:rPr>
            </w:pPr>
            <w:r>
              <w:rPr>
                <w:rFonts w:ascii="Arial" w:hAnsi="Arial" w:cs="Arial"/>
                <w:noProof/>
                <w:sz w:val="20"/>
              </w:rPr>
              <w:t>Année</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lang w:val="en-GB"/>
              </w:rPr>
            </w:pPr>
            <w:r>
              <w:rPr>
                <w:rFonts w:ascii="Arial" w:hAnsi="Arial" w:cs="Arial"/>
                <w:sz w:val="20"/>
                <w:lang w:val="en-GB"/>
              </w:rPr>
              <w:t>………….</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2992" w:type="dxa"/>
            <w:gridSpan w:val="3"/>
            <w:tcBorders>
              <w:top w:val="nil"/>
              <w:left w:val="nil"/>
              <w:bottom w:val="nil"/>
              <w:right w:val="nil"/>
            </w:tcBorders>
            <w:noWrap/>
            <w:vAlign w:val="bottom"/>
          </w:tcPr>
          <w:p w:rsidR="002C3A0E" w:rsidRDefault="002C3A0E" w:rsidP="004F2F43">
            <w:pPr>
              <w:rPr>
                <w:lang w:val="en-GB"/>
              </w:rPr>
            </w:pPr>
            <w:r>
              <w:rPr>
                <w:rFonts w:ascii="Arial" w:hAnsi="Arial" w:cs="Arial"/>
                <w:b/>
                <w:bCs/>
                <w:noProof/>
                <w:sz w:val="20"/>
              </w:rPr>
              <w:t>Salaire brut mensuel</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noProof/>
                <w:sz w:val="20"/>
              </w:rPr>
              <w:t>Janvier</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noProof/>
                <w:sz w:val="20"/>
              </w:rPr>
              <w:t>Fevrier</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noProof/>
                <w:sz w:val="20"/>
              </w:rPr>
              <w:t>Mars</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noProof/>
                <w:sz w:val="20"/>
              </w:rPr>
              <w:t>Avril</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noProof/>
                <w:sz w:val="20"/>
              </w:rPr>
              <w:t>Mai</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noProof/>
                <w:sz w:val="20"/>
              </w:rPr>
              <w:t>Juin</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noProof/>
                <w:sz w:val="20"/>
              </w:rPr>
              <w:t>Juillet</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noProof/>
                <w:sz w:val="20"/>
              </w:rPr>
              <w:t>Aout</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noProof/>
                <w:sz w:val="20"/>
              </w:rPr>
              <w:t>Septembre</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noProof/>
                <w:sz w:val="20"/>
              </w:rPr>
              <w:t>Octobre</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noProof/>
                <w:sz w:val="20"/>
              </w:rPr>
              <w:t>Novembre</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noProof/>
                <w:sz w:val="20"/>
              </w:rPr>
              <w:t>Decembre</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noProof/>
                <w:sz w:val="20"/>
              </w:rPr>
              <w:t>13</w:t>
            </w:r>
            <w:r w:rsidR="00943651">
              <w:rPr>
                <w:rFonts w:ascii="Arial" w:hAnsi="Arial" w:cs="Arial"/>
                <w:noProof/>
                <w:sz w:val="20"/>
              </w:rPr>
              <w:t>em mois</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noProof/>
                <w:sz w:val="20"/>
              </w:rPr>
              <w:t>14</w:t>
            </w:r>
            <w:r w:rsidR="00943651">
              <w:rPr>
                <w:rFonts w:ascii="Arial" w:hAnsi="Arial" w:cs="Arial"/>
                <w:noProof/>
                <w:sz w:val="20"/>
              </w:rPr>
              <w:t>em mois</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315"/>
        </w:trPr>
        <w:tc>
          <w:tcPr>
            <w:tcW w:w="2992" w:type="dxa"/>
            <w:gridSpan w:val="3"/>
            <w:tcBorders>
              <w:top w:val="nil"/>
              <w:left w:val="nil"/>
              <w:bottom w:val="nil"/>
              <w:right w:val="nil"/>
            </w:tcBorders>
            <w:noWrap/>
            <w:vAlign w:val="bottom"/>
          </w:tcPr>
          <w:p w:rsidR="002C3A0E" w:rsidRDefault="002C3A0E" w:rsidP="004F2F43">
            <w:pPr>
              <w:rPr>
                <w:lang w:val="en-GB"/>
              </w:rPr>
            </w:pPr>
            <w:r>
              <w:rPr>
                <w:rFonts w:ascii="Arial" w:hAnsi="Arial" w:cs="Arial"/>
                <w:b/>
                <w:bCs/>
                <w:noProof/>
              </w:rPr>
              <w:t xml:space="preserve">A. </w:t>
            </w:r>
            <w:r w:rsidR="00943651">
              <w:rPr>
                <w:rFonts w:ascii="Arial" w:hAnsi="Arial" w:cs="Arial"/>
                <w:b/>
                <w:bCs/>
                <w:noProof/>
              </w:rPr>
              <w:t>Salaire Total</w:t>
            </w:r>
            <w:r>
              <w:rPr>
                <w:rFonts w:ascii="Arial" w:hAnsi="Arial" w:cs="Arial"/>
                <w:b/>
                <w:bCs/>
                <w:noProof/>
              </w:rPr>
              <w:t xml:space="preserve"> 200.</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jc w:val="right"/>
              <w:rPr>
                <w:rFonts w:ascii="Arial" w:hAnsi="Arial" w:cs="Arial"/>
                <w:b/>
                <w:bCs/>
                <w:lang w:val="en-GB"/>
              </w:rPr>
            </w:pPr>
            <w:r>
              <w:rPr>
                <w:rFonts w:ascii="Arial" w:hAnsi="Arial" w:cs="Arial"/>
                <w:b/>
                <w:bCs/>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1920" w:type="dxa"/>
            <w:gridSpan w:val="2"/>
            <w:tcBorders>
              <w:top w:val="nil"/>
              <w:left w:val="nil"/>
              <w:bottom w:val="nil"/>
              <w:right w:val="nil"/>
            </w:tcBorders>
            <w:noWrap/>
            <w:vAlign w:val="bottom"/>
          </w:tcPr>
          <w:p w:rsidR="002C3A0E" w:rsidRDefault="002C3A0E" w:rsidP="004F2F43">
            <w:pPr>
              <w:rPr>
                <w:lang w:val="en-GB"/>
              </w:rPr>
            </w:pPr>
            <w:r>
              <w:rPr>
                <w:rFonts w:ascii="Arial" w:hAnsi="Arial" w:cs="Arial"/>
                <w:b/>
                <w:bCs/>
                <w:noProof/>
                <w:sz w:val="20"/>
              </w:rPr>
              <w:t>Charges sociales</w:t>
            </w:r>
          </w:p>
        </w:tc>
        <w:tc>
          <w:tcPr>
            <w:tcW w:w="1072" w:type="dxa"/>
            <w:tcBorders>
              <w:top w:val="nil"/>
              <w:left w:val="nil"/>
              <w:bottom w:val="nil"/>
              <w:right w:val="nil"/>
            </w:tcBorders>
            <w:noWrap/>
            <w:vAlign w:val="bottom"/>
          </w:tcPr>
          <w:p w:rsidR="002C3A0E" w:rsidRDefault="002C3A0E" w:rsidP="004F2F43">
            <w:pPr>
              <w:rPr>
                <w:rFonts w:ascii="Arial" w:hAnsi="Arial" w:cs="Arial"/>
                <w:b/>
                <w:bCs/>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sz w:val="20"/>
                <w:lang w:val="en-GB"/>
              </w:rPr>
              <w:t>……………………..</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sz w:val="20"/>
                <w:lang w:val="en-GB"/>
              </w:rPr>
              <w:t>……………………..</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2032" w:type="dxa"/>
            <w:gridSpan w:val="2"/>
            <w:tcBorders>
              <w:top w:val="nil"/>
              <w:left w:val="nil"/>
              <w:bottom w:val="nil"/>
              <w:right w:val="nil"/>
            </w:tcBorders>
            <w:noWrap/>
            <w:vAlign w:val="bottom"/>
          </w:tcPr>
          <w:p w:rsidR="002C3A0E" w:rsidRDefault="002C3A0E" w:rsidP="004F2F43">
            <w:pPr>
              <w:rPr>
                <w:lang w:val="en-GB"/>
              </w:rPr>
            </w:pPr>
            <w:r>
              <w:rPr>
                <w:rFonts w:ascii="Arial" w:hAnsi="Arial" w:cs="Arial"/>
                <w:sz w:val="20"/>
                <w:lang w:val="en-GB"/>
              </w:rPr>
              <w:t>……………………..</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315"/>
        </w:trPr>
        <w:tc>
          <w:tcPr>
            <w:tcW w:w="3952" w:type="dxa"/>
            <w:gridSpan w:val="4"/>
            <w:tcBorders>
              <w:top w:val="nil"/>
              <w:left w:val="nil"/>
              <w:bottom w:val="nil"/>
              <w:right w:val="nil"/>
            </w:tcBorders>
            <w:noWrap/>
            <w:vAlign w:val="bottom"/>
          </w:tcPr>
          <w:p w:rsidR="002C3A0E" w:rsidRDefault="002C3A0E" w:rsidP="004F2F43">
            <w:pPr>
              <w:rPr>
                <w:lang w:val="en-GB"/>
              </w:rPr>
            </w:pPr>
            <w:r>
              <w:rPr>
                <w:rFonts w:ascii="Arial" w:hAnsi="Arial" w:cs="Arial"/>
                <w:b/>
                <w:bCs/>
                <w:noProof/>
              </w:rPr>
              <w:t>B. TOTAL CHARGES sociales</w:t>
            </w: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jc w:val="right"/>
              <w:rPr>
                <w:rFonts w:ascii="Arial" w:hAnsi="Arial" w:cs="Arial"/>
                <w:b/>
                <w:bCs/>
                <w:lang w:val="en-GB"/>
              </w:rPr>
            </w:pPr>
            <w:r>
              <w:rPr>
                <w:rFonts w:ascii="Arial" w:hAnsi="Arial" w:cs="Arial"/>
                <w:b/>
                <w:bCs/>
                <w:lang w:val="en-GB"/>
              </w:rPr>
              <w:t>0</w:t>
            </w: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70"/>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330"/>
        </w:trPr>
        <w:tc>
          <w:tcPr>
            <w:tcW w:w="6692" w:type="dxa"/>
            <w:gridSpan w:val="6"/>
            <w:tcBorders>
              <w:top w:val="single" w:sz="8" w:space="0" w:color="auto"/>
              <w:left w:val="single" w:sz="8" w:space="0" w:color="auto"/>
              <w:bottom w:val="single" w:sz="8" w:space="0" w:color="auto"/>
              <w:right w:val="nil"/>
            </w:tcBorders>
            <w:noWrap/>
            <w:vAlign w:val="bottom"/>
          </w:tcPr>
          <w:p w:rsidR="002C3A0E" w:rsidRPr="002C3A0E" w:rsidRDefault="002C3A0E" w:rsidP="004F2F43">
            <w:r w:rsidRPr="002C3A0E">
              <w:rPr>
                <w:rFonts w:ascii="Arial" w:hAnsi="Arial" w:cs="Arial"/>
                <w:b/>
                <w:bCs/>
                <w:noProof/>
              </w:rPr>
              <w:t>C. C</w:t>
            </w:r>
            <w:r w:rsidR="00943651">
              <w:rPr>
                <w:rFonts w:ascii="Arial" w:hAnsi="Arial" w:cs="Arial"/>
                <w:b/>
                <w:bCs/>
                <w:noProof/>
              </w:rPr>
              <w:t>o</w:t>
            </w:r>
            <w:r w:rsidRPr="002C3A0E">
              <w:rPr>
                <w:rFonts w:ascii="Arial" w:hAnsi="Arial" w:cs="Arial"/>
                <w:b/>
                <w:bCs/>
                <w:noProof/>
              </w:rPr>
              <w:t>ût salaire + charges sociales</w:t>
            </w:r>
          </w:p>
        </w:tc>
        <w:tc>
          <w:tcPr>
            <w:tcW w:w="1500" w:type="dxa"/>
            <w:tcBorders>
              <w:top w:val="single" w:sz="8" w:space="0" w:color="auto"/>
              <w:left w:val="nil"/>
              <w:bottom w:val="single" w:sz="8" w:space="0" w:color="auto"/>
              <w:right w:val="single" w:sz="8" w:space="0" w:color="auto"/>
            </w:tcBorders>
            <w:noWrap/>
            <w:vAlign w:val="bottom"/>
          </w:tcPr>
          <w:p w:rsidR="002C3A0E" w:rsidRDefault="002C3A0E" w:rsidP="004F2F43">
            <w:pPr>
              <w:jc w:val="right"/>
              <w:rPr>
                <w:rFonts w:ascii="Arial" w:hAnsi="Arial" w:cs="Arial"/>
                <w:b/>
                <w:bCs/>
                <w:lang w:val="en-GB"/>
              </w:rPr>
            </w:pPr>
            <w:r>
              <w:rPr>
                <w:rFonts w:ascii="Arial" w:hAnsi="Arial" w:cs="Arial"/>
                <w:b/>
                <w:bCs/>
                <w:lang w:val="en-GB"/>
              </w:rPr>
              <w:t>0</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rsidRPr="002C3A0E">
        <w:trPr>
          <w:trHeight w:val="255"/>
        </w:trPr>
        <w:tc>
          <w:tcPr>
            <w:tcW w:w="6692" w:type="dxa"/>
            <w:gridSpan w:val="6"/>
            <w:vMerge w:val="restart"/>
            <w:tcBorders>
              <w:top w:val="nil"/>
              <w:left w:val="nil"/>
              <w:bottom w:val="nil"/>
              <w:right w:val="nil"/>
            </w:tcBorders>
            <w:vAlign w:val="bottom"/>
          </w:tcPr>
          <w:p w:rsidR="002C3A0E" w:rsidRPr="002C3A0E" w:rsidRDefault="002C3A0E" w:rsidP="004F2F43">
            <w:r w:rsidRPr="002C3A0E">
              <w:rPr>
                <w:rFonts w:ascii="Arial" w:hAnsi="Arial" w:cs="Arial"/>
                <w:b/>
                <w:bCs/>
                <w:noProof/>
              </w:rPr>
              <w:t xml:space="preserve">D. Nombre d'heures (ou de jours) de travail par an </w:t>
            </w:r>
            <w:r w:rsidRPr="002C3A0E">
              <w:rPr>
                <w:rFonts w:ascii="Arial" w:hAnsi="Arial" w:cs="Arial"/>
                <w:b/>
                <w:bCs/>
                <w:noProof/>
              </w:rPr>
              <w:br/>
            </w:r>
            <w:r w:rsidRPr="002C3A0E">
              <w:rPr>
                <w:rFonts w:ascii="Arial" w:hAnsi="Arial" w:cs="Arial"/>
                <w:b/>
                <w:bCs/>
                <w:noProof/>
                <w:sz w:val="20"/>
              </w:rPr>
              <w:t>(e</w:t>
            </w:r>
            <w:r>
              <w:rPr>
                <w:rFonts w:ascii="Arial" w:hAnsi="Arial" w:cs="Arial"/>
                <w:b/>
                <w:bCs/>
                <w:noProof/>
                <w:sz w:val="20"/>
              </w:rPr>
              <w:t>xplication du mode de calcul</w:t>
            </w:r>
            <w:r w:rsidRPr="002C3A0E">
              <w:rPr>
                <w:rFonts w:ascii="Arial" w:hAnsi="Arial" w:cs="Arial"/>
                <w:b/>
                <w:bCs/>
                <w:noProof/>
                <w:sz w:val="20"/>
              </w:rPr>
              <w:t>)</w:t>
            </w:r>
          </w:p>
        </w:tc>
        <w:tc>
          <w:tcPr>
            <w:tcW w:w="1500" w:type="dxa"/>
            <w:tcBorders>
              <w:top w:val="nil"/>
              <w:left w:val="nil"/>
              <w:bottom w:val="nil"/>
              <w:right w:val="nil"/>
            </w:tcBorders>
            <w:noWrap/>
            <w:vAlign w:val="bottom"/>
          </w:tcPr>
          <w:p w:rsidR="002C3A0E" w:rsidRPr="002C3A0E" w:rsidRDefault="002C3A0E" w:rsidP="004F2F43">
            <w:pPr>
              <w:rPr>
                <w:rFonts w:ascii="Arial" w:hAnsi="Arial" w:cs="Arial"/>
                <w:sz w:val="20"/>
              </w:rPr>
            </w:pPr>
          </w:p>
        </w:tc>
        <w:tc>
          <w:tcPr>
            <w:tcW w:w="960" w:type="dxa"/>
            <w:tcBorders>
              <w:top w:val="nil"/>
              <w:left w:val="nil"/>
              <w:bottom w:val="nil"/>
              <w:right w:val="nil"/>
            </w:tcBorders>
            <w:noWrap/>
            <w:vAlign w:val="bottom"/>
          </w:tcPr>
          <w:p w:rsidR="002C3A0E" w:rsidRPr="002C3A0E" w:rsidRDefault="002C3A0E" w:rsidP="004F2F43">
            <w:pPr>
              <w:rPr>
                <w:rFonts w:ascii="Arial" w:hAnsi="Arial" w:cs="Arial"/>
                <w:sz w:val="20"/>
              </w:rPr>
            </w:pPr>
          </w:p>
        </w:tc>
      </w:tr>
      <w:tr w:rsidR="002C3A0E">
        <w:trPr>
          <w:trHeight w:val="255"/>
        </w:trPr>
        <w:tc>
          <w:tcPr>
            <w:tcW w:w="6692" w:type="dxa"/>
            <w:gridSpan w:val="6"/>
            <w:vMerge/>
            <w:tcBorders>
              <w:top w:val="nil"/>
              <w:left w:val="nil"/>
              <w:bottom w:val="nil"/>
              <w:right w:val="nil"/>
            </w:tcBorders>
            <w:vAlign w:val="center"/>
          </w:tcPr>
          <w:p w:rsidR="002C3A0E" w:rsidRPr="002C3A0E" w:rsidRDefault="002C3A0E" w:rsidP="004F2F43">
            <w:pPr>
              <w:rPr>
                <w:rFonts w:ascii="Arial" w:hAnsi="Arial" w:cs="Arial"/>
                <w:b/>
                <w:bCs/>
              </w:rPr>
            </w:pPr>
          </w:p>
        </w:tc>
        <w:tc>
          <w:tcPr>
            <w:tcW w:w="1500" w:type="dxa"/>
            <w:tcBorders>
              <w:top w:val="nil"/>
              <w:left w:val="nil"/>
              <w:bottom w:val="nil"/>
              <w:right w:val="nil"/>
            </w:tcBorders>
            <w:noWrap/>
            <w:vAlign w:val="bottom"/>
          </w:tcPr>
          <w:p w:rsidR="002C3A0E" w:rsidRDefault="002C3A0E" w:rsidP="004F2F43">
            <w:pPr>
              <w:jc w:val="right"/>
              <w:rPr>
                <w:rFonts w:ascii="Arial" w:hAnsi="Arial" w:cs="Arial"/>
                <w:sz w:val="20"/>
                <w:lang w:val="en-GB"/>
              </w:rPr>
            </w:pPr>
            <w:r>
              <w:rPr>
                <w:rFonts w:ascii="Arial" w:hAnsi="Arial" w:cs="Arial"/>
                <w:sz w:val="20"/>
                <w:lang w:val="en-GB"/>
              </w:rPr>
              <w:t>0</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70"/>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single" w:sz="8" w:space="0" w:color="auto"/>
              <w:left w:val="single" w:sz="8" w:space="0" w:color="auto"/>
              <w:bottom w:val="nil"/>
              <w:right w:val="nil"/>
            </w:tcBorders>
            <w:noWrap/>
            <w:vAlign w:val="bottom"/>
          </w:tcPr>
          <w:p w:rsidR="002C3A0E" w:rsidRDefault="002C3A0E" w:rsidP="004F2F43">
            <w:pPr>
              <w:rPr>
                <w:lang w:val="en-GB"/>
              </w:rPr>
            </w:pPr>
            <w:r>
              <w:rPr>
                <w:rFonts w:ascii="Arial" w:hAnsi="Arial" w:cs="Arial"/>
                <w:sz w:val="20"/>
                <w:lang w:val="en-GB"/>
              </w:rPr>
              <w:t> </w:t>
            </w:r>
          </w:p>
        </w:tc>
        <w:tc>
          <w:tcPr>
            <w:tcW w:w="960" w:type="dxa"/>
            <w:tcBorders>
              <w:top w:val="single" w:sz="8" w:space="0" w:color="auto"/>
              <w:left w:val="nil"/>
              <w:bottom w:val="nil"/>
              <w:right w:val="nil"/>
            </w:tcBorders>
            <w:noWrap/>
            <w:vAlign w:val="bottom"/>
          </w:tcPr>
          <w:p w:rsidR="002C3A0E" w:rsidRDefault="002C3A0E" w:rsidP="004F2F43">
            <w:pPr>
              <w:rPr>
                <w:lang w:val="en-GB"/>
              </w:rPr>
            </w:pPr>
            <w:r>
              <w:rPr>
                <w:rFonts w:ascii="Arial" w:hAnsi="Arial" w:cs="Arial"/>
                <w:sz w:val="20"/>
                <w:lang w:val="en-GB"/>
              </w:rPr>
              <w:t> </w:t>
            </w:r>
          </w:p>
        </w:tc>
        <w:tc>
          <w:tcPr>
            <w:tcW w:w="1072" w:type="dxa"/>
            <w:tcBorders>
              <w:top w:val="single" w:sz="8" w:space="0" w:color="auto"/>
              <w:left w:val="nil"/>
              <w:bottom w:val="nil"/>
              <w:right w:val="nil"/>
            </w:tcBorders>
            <w:noWrap/>
            <w:vAlign w:val="bottom"/>
          </w:tcPr>
          <w:p w:rsidR="002C3A0E" w:rsidRDefault="002C3A0E" w:rsidP="004F2F43">
            <w:pPr>
              <w:rPr>
                <w:lang w:val="en-GB"/>
              </w:rPr>
            </w:pPr>
            <w:r>
              <w:rPr>
                <w:rFonts w:ascii="Arial" w:hAnsi="Arial" w:cs="Arial"/>
                <w:sz w:val="20"/>
                <w:lang w:val="en-GB"/>
              </w:rPr>
              <w:t> </w:t>
            </w:r>
          </w:p>
        </w:tc>
        <w:tc>
          <w:tcPr>
            <w:tcW w:w="960" w:type="dxa"/>
            <w:tcBorders>
              <w:top w:val="single" w:sz="8" w:space="0" w:color="auto"/>
              <w:left w:val="nil"/>
              <w:bottom w:val="nil"/>
              <w:right w:val="nil"/>
            </w:tcBorders>
            <w:noWrap/>
            <w:vAlign w:val="bottom"/>
          </w:tcPr>
          <w:p w:rsidR="002C3A0E" w:rsidRDefault="002C3A0E" w:rsidP="004F2F43">
            <w:pPr>
              <w:rPr>
                <w:lang w:val="en-GB"/>
              </w:rPr>
            </w:pPr>
            <w:r>
              <w:rPr>
                <w:rFonts w:ascii="Arial" w:hAnsi="Arial" w:cs="Arial"/>
                <w:sz w:val="20"/>
                <w:lang w:val="en-GB"/>
              </w:rPr>
              <w:t> </w:t>
            </w:r>
          </w:p>
        </w:tc>
        <w:tc>
          <w:tcPr>
            <w:tcW w:w="1240" w:type="dxa"/>
            <w:tcBorders>
              <w:top w:val="single" w:sz="8" w:space="0" w:color="auto"/>
              <w:left w:val="nil"/>
              <w:bottom w:val="nil"/>
              <w:right w:val="nil"/>
            </w:tcBorders>
            <w:noWrap/>
            <w:vAlign w:val="bottom"/>
          </w:tcPr>
          <w:p w:rsidR="002C3A0E" w:rsidRDefault="002C3A0E" w:rsidP="004F2F43">
            <w:pPr>
              <w:rPr>
                <w:lang w:val="en-GB"/>
              </w:rPr>
            </w:pPr>
            <w:r>
              <w:rPr>
                <w:rFonts w:ascii="Arial" w:hAnsi="Arial" w:cs="Arial"/>
                <w:sz w:val="20"/>
                <w:lang w:val="en-GB"/>
              </w:rPr>
              <w:t> </w:t>
            </w:r>
          </w:p>
        </w:tc>
        <w:tc>
          <w:tcPr>
            <w:tcW w:w="1500" w:type="dxa"/>
            <w:tcBorders>
              <w:top w:val="single" w:sz="8" w:space="0" w:color="auto"/>
              <w:left w:val="nil"/>
              <w:bottom w:val="nil"/>
              <w:right w:val="nil"/>
            </w:tcBorders>
            <w:noWrap/>
            <w:vAlign w:val="bottom"/>
          </w:tcPr>
          <w:p w:rsidR="002C3A0E" w:rsidRDefault="002C3A0E" w:rsidP="004F2F43">
            <w:pPr>
              <w:rPr>
                <w:lang w:val="en-GB"/>
              </w:rPr>
            </w:pPr>
            <w:r>
              <w:rPr>
                <w:rFonts w:ascii="Arial" w:hAnsi="Arial" w:cs="Arial"/>
                <w:sz w:val="20"/>
                <w:lang w:val="en-GB"/>
              </w:rPr>
              <w:t> </w:t>
            </w:r>
          </w:p>
        </w:tc>
        <w:tc>
          <w:tcPr>
            <w:tcW w:w="1500" w:type="dxa"/>
            <w:tcBorders>
              <w:top w:val="single" w:sz="8" w:space="0" w:color="auto"/>
              <w:left w:val="nil"/>
              <w:bottom w:val="nil"/>
              <w:right w:val="single" w:sz="8" w:space="0" w:color="auto"/>
            </w:tcBorders>
            <w:noWrap/>
            <w:vAlign w:val="bottom"/>
          </w:tcPr>
          <w:p w:rsidR="002C3A0E" w:rsidRDefault="002C3A0E" w:rsidP="004F2F43">
            <w:pPr>
              <w:rPr>
                <w:lang w:val="en-GB"/>
              </w:rPr>
            </w:pPr>
            <w:r>
              <w:rPr>
                <w:rFonts w:ascii="Arial" w:hAnsi="Arial" w:cs="Arial"/>
                <w:sz w:val="20"/>
                <w:lang w:val="en-GB"/>
              </w:rPr>
              <w:t> </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315"/>
        </w:trPr>
        <w:tc>
          <w:tcPr>
            <w:tcW w:w="5192" w:type="dxa"/>
            <w:gridSpan w:val="5"/>
            <w:tcBorders>
              <w:top w:val="nil"/>
              <w:left w:val="single" w:sz="8" w:space="0" w:color="auto"/>
              <w:bottom w:val="nil"/>
              <w:right w:val="nil"/>
            </w:tcBorders>
            <w:noWrap/>
            <w:vAlign w:val="bottom"/>
          </w:tcPr>
          <w:p w:rsidR="002C3A0E" w:rsidRPr="002C3A0E" w:rsidRDefault="002C3A0E" w:rsidP="004F2F43">
            <w:r w:rsidRPr="002C3A0E">
              <w:rPr>
                <w:rFonts w:ascii="Arial" w:hAnsi="Arial" w:cs="Arial"/>
                <w:b/>
                <w:bCs/>
                <w:noProof/>
              </w:rPr>
              <w:t>Coût horaire ou journalier (C/D)</w:t>
            </w:r>
          </w:p>
        </w:tc>
        <w:tc>
          <w:tcPr>
            <w:tcW w:w="1500" w:type="dxa"/>
            <w:tcBorders>
              <w:top w:val="nil"/>
              <w:left w:val="nil"/>
              <w:bottom w:val="nil"/>
              <w:right w:val="nil"/>
            </w:tcBorders>
            <w:noWrap/>
            <w:vAlign w:val="bottom"/>
          </w:tcPr>
          <w:p w:rsidR="002C3A0E" w:rsidRPr="002C3A0E" w:rsidRDefault="002C3A0E" w:rsidP="004F2F43">
            <w:pPr>
              <w:rPr>
                <w:rFonts w:ascii="Arial" w:hAnsi="Arial" w:cs="Arial"/>
                <w:sz w:val="20"/>
              </w:rPr>
            </w:pPr>
          </w:p>
        </w:tc>
        <w:tc>
          <w:tcPr>
            <w:tcW w:w="1500" w:type="dxa"/>
            <w:tcBorders>
              <w:top w:val="nil"/>
              <w:left w:val="nil"/>
              <w:bottom w:val="nil"/>
              <w:right w:val="single" w:sz="8" w:space="0" w:color="auto"/>
            </w:tcBorders>
            <w:noWrap/>
            <w:vAlign w:val="bottom"/>
          </w:tcPr>
          <w:p w:rsidR="002C3A0E" w:rsidRDefault="002C3A0E" w:rsidP="004F2F43">
            <w:pPr>
              <w:jc w:val="center"/>
              <w:rPr>
                <w:lang w:val="en-GB"/>
              </w:rPr>
            </w:pPr>
            <w:r>
              <w:rPr>
                <w:rFonts w:ascii="Arial" w:hAnsi="Arial" w:cs="Arial"/>
                <w:noProof/>
                <w:sz w:val="20"/>
              </w:rPr>
              <w:t>#DIV/0!</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70"/>
        </w:trPr>
        <w:tc>
          <w:tcPr>
            <w:tcW w:w="960" w:type="dxa"/>
            <w:tcBorders>
              <w:top w:val="nil"/>
              <w:left w:val="single" w:sz="8" w:space="0" w:color="auto"/>
              <w:bottom w:val="single" w:sz="8" w:space="0" w:color="auto"/>
              <w:right w:val="nil"/>
            </w:tcBorders>
            <w:noWrap/>
            <w:vAlign w:val="bottom"/>
          </w:tcPr>
          <w:p w:rsidR="002C3A0E" w:rsidRDefault="002C3A0E" w:rsidP="004F2F43">
            <w:pPr>
              <w:rPr>
                <w:lang w:val="en-GB"/>
              </w:rPr>
            </w:pPr>
            <w:r>
              <w:rPr>
                <w:rFonts w:ascii="Arial" w:hAnsi="Arial" w:cs="Arial"/>
                <w:sz w:val="20"/>
                <w:lang w:val="en-GB"/>
              </w:rPr>
              <w:t> </w:t>
            </w:r>
          </w:p>
        </w:tc>
        <w:tc>
          <w:tcPr>
            <w:tcW w:w="960" w:type="dxa"/>
            <w:tcBorders>
              <w:top w:val="nil"/>
              <w:left w:val="nil"/>
              <w:bottom w:val="single" w:sz="8" w:space="0" w:color="auto"/>
              <w:right w:val="nil"/>
            </w:tcBorders>
            <w:noWrap/>
            <w:vAlign w:val="bottom"/>
          </w:tcPr>
          <w:p w:rsidR="002C3A0E" w:rsidRDefault="002C3A0E" w:rsidP="004F2F43">
            <w:pPr>
              <w:rPr>
                <w:lang w:val="en-GB"/>
              </w:rPr>
            </w:pPr>
            <w:r>
              <w:rPr>
                <w:rFonts w:ascii="Arial" w:hAnsi="Arial" w:cs="Arial"/>
                <w:sz w:val="20"/>
                <w:lang w:val="en-GB"/>
              </w:rPr>
              <w:t> </w:t>
            </w:r>
          </w:p>
        </w:tc>
        <w:tc>
          <w:tcPr>
            <w:tcW w:w="1072" w:type="dxa"/>
            <w:tcBorders>
              <w:top w:val="nil"/>
              <w:left w:val="nil"/>
              <w:bottom w:val="single" w:sz="8" w:space="0" w:color="auto"/>
              <w:right w:val="nil"/>
            </w:tcBorders>
            <w:noWrap/>
            <w:vAlign w:val="bottom"/>
          </w:tcPr>
          <w:p w:rsidR="002C3A0E" w:rsidRDefault="002C3A0E" w:rsidP="004F2F43">
            <w:pPr>
              <w:rPr>
                <w:lang w:val="en-GB"/>
              </w:rPr>
            </w:pPr>
            <w:r>
              <w:rPr>
                <w:rFonts w:ascii="Arial" w:hAnsi="Arial" w:cs="Arial"/>
                <w:sz w:val="20"/>
                <w:lang w:val="en-GB"/>
              </w:rPr>
              <w:t> </w:t>
            </w:r>
          </w:p>
        </w:tc>
        <w:tc>
          <w:tcPr>
            <w:tcW w:w="960" w:type="dxa"/>
            <w:tcBorders>
              <w:top w:val="nil"/>
              <w:left w:val="nil"/>
              <w:bottom w:val="single" w:sz="8" w:space="0" w:color="auto"/>
              <w:right w:val="nil"/>
            </w:tcBorders>
            <w:noWrap/>
            <w:vAlign w:val="bottom"/>
          </w:tcPr>
          <w:p w:rsidR="002C3A0E" w:rsidRDefault="002C3A0E" w:rsidP="004F2F43">
            <w:pPr>
              <w:rPr>
                <w:lang w:val="en-GB"/>
              </w:rPr>
            </w:pPr>
            <w:r>
              <w:rPr>
                <w:rFonts w:ascii="Arial" w:hAnsi="Arial" w:cs="Arial"/>
                <w:sz w:val="20"/>
                <w:lang w:val="en-GB"/>
              </w:rPr>
              <w:t> </w:t>
            </w:r>
          </w:p>
        </w:tc>
        <w:tc>
          <w:tcPr>
            <w:tcW w:w="1240" w:type="dxa"/>
            <w:tcBorders>
              <w:top w:val="nil"/>
              <w:left w:val="nil"/>
              <w:bottom w:val="single" w:sz="8" w:space="0" w:color="auto"/>
              <w:right w:val="nil"/>
            </w:tcBorders>
            <w:noWrap/>
            <w:vAlign w:val="bottom"/>
          </w:tcPr>
          <w:p w:rsidR="002C3A0E" w:rsidRDefault="002C3A0E" w:rsidP="004F2F43">
            <w:pPr>
              <w:rPr>
                <w:lang w:val="en-GB"/>
              </w:rPr>
            </w:pPr>
            <w:r>
              <w:rPr>
                <w:rFonts w:ascii="Arial" w:hAnsi="Arial" w:cs="Arial"/>
                <w:sz w:val="20"/>
                <w:lang w:val="en-GB"/>
              </w:rPr>
              <w:t> </w:t>
            </w:r>
          </w:p>
        </w:tc>
        <w:tc>
          <w:tcPr>
            <w:tcW w:w="1500" w:type="dxa"/>
            <w:tcBorders>
              <w:top w:val="nil"/>
              <w:left w:val="nil"/>
              <w:bottom w:val="single" w:sz="8" w:space="0" w:color="auto"/>
              <w:right w:val="nil"/>
            </w:tcBorders>
            <w:noWrap/>
            <w:vAlign w:val="bottom"/>
          </w:tcPr>
          <w:p w:rsidR="002C3A0E" w:rsidRDefault="002C3A0E" w:rsidP="004F2F43">
            <w:pPr>
              <w:rPr>
                <w:lang w:val="en-GB"/>
              </w:rPr>
            </w:pPr>
            <w:r>
              <w:rPr>
                <w:rFonts w:ascii="Arial" w:hAnsi="Arial" w:cs="Arial"/>
                <w:sz w:val="20"/>
                <w:lang w:val="en-GB"/>
              </w:rPr>
              <w:t> </w:t>
            </w:r>
          </w:p>
        </w:tc>
        <w:tc>
          <w:tcPr>
            <w:tcW w:w="1500" w:type="dxa"/>
            <w:tcBorders>
              <w:top w:val="nil"/>
              <w:left w:val="nil"/>
              <w:bottom w:val="single" w:sz="8" w:space="0" w:color="auto"/>
              <w:right w:val="single" w:sz="8" w:space="0" w:color="auto"/>
            </w:tcBorders>
            <w:noWrap/>
            <w:vAlign w:val="bottom"/>
          </w:tcPr>
          <w:p w:rsidR="002C3A0E" w:rsidRDefault="002C3A0E" w:rsidP="004F2F43">
            <w:pPr>
              <w:rPr>
                <w:lang w:val="en-GB"/>
              </w:rPr>
            </w:pPr>
            <w:r>
              <w:rPr>
                <w:rFonts w:ascii="Arial" w:hAnsi="Arial" w:cs="Arial"/>
                <w:sz w:val="20"/>
                <w:lang w:val="en-GB"/>
              </w:rPr>
              <w:t> </w:t>
            </w: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r w:rsidR="002C3A0E">
        <w:trPr>
          <w:trHeight w:val="255"/>
        </w:trPr>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072"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24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1500" w:type="dxa"/>
            <w:tcBorders>
              <w:top w:val="nil"/>
              <w:left w:val="nil"/>
              <w:bottom w:val="nil"/>
              <w:right w:val="nil"/>
            </w:tcBorders>
            <w:noWrap/>
            <w:vAlign w:val="bottom"/>
          </w:tcPr>
          <w:p w:rsidR="002C3A0E" w:rsidRDefault="002C3A0E" w:rsidP="004F2F43">
            <w:pPr>
              <w:rPr>
                <w:rFonts w:ascii="Arial" w:hAnsi="Arial" w:cs="Arial"/>
                <w:sz w:val="20"/>
                <w:lang w:val="en-GB"/>
              </w:rPr>
            </w:pPr>
          </w:p>
        </w:tc>
        <w:tc>
          <w:tcPr>
            <w:tcW w:w="960" w:type="dxa"/>
            <w:tcBorders>
              <w:top w:val="nil"/>
              <w:left w:val="nil"/>
              <w:bottom w:val="nil"/>
              <w:right w:val="nil"/>
            </w:tcBorders>
            <w:noWrap/>
            <w:vAlign w:val="bottom"/>
          </w:tcPr>
          <w:p w:rsidR="002C3A0E" w:rsidRDefault="002C3A0E" w:rsidP="004F2F43">
            <w:pPr>
              <w:rPr>
                <w:rFonts w:ascii="Arial" w:hAnsi="Arial" w:cs="Arial"/>
                <w:sz w:val="20"/>
                <w:lang w:val="en-GB"/>
              </w:rPr>
            </w:pPr>
          </w:p>
        </w:tc>
      </w:tr>
    </w:tbl>
    <w:p w:rsidR="002C3A0E" w:rsidRPr="00C92399" w:rsidRDefault="002C3A0E">
      <w:pPr>
        <w:jc w:val="both"/>
      </w:pPr>
    </w:p>
    <w:sectPr w:rsidR="002C3A0E" w:rsidRPr="00C92399">
      <w:footerReference w:type="even" r:id="rId20"/>
      <w:footerReference w:type="default" r:id="rId21"/>
      <w:pgSz w:w="11906" w:h="16838"/>
      <w:pgMar w:top="1247" w:right="1797" w:bottom="1247"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03" w:rsidRDefault="00034A03">
      <w:r>
        <w:separator/>
      </w:r>
    </w:p>
  </w:endnote>
  <w:endnote w:type="continuationSeparator" w:id="0">
    <w:p w:rsidR="00034A03" w:rsidRDefault="0003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8C" w:rsidRDefault="00627B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627B8C" w:rsidRDefault="00627B8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8C" w:rsidRDefault="00627B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54E95">
      <w:rPr>
        <w:rStyle w:val="Numrodepage"/>
        <w:noProof/>
      </w:rPr>
      <w:t>8</w:t>
    </w:r>
    <w:r>
      <w:rPr>
        <w:rStyle w:val="Numrodepage"/>
      </w:rPr>
      <w:fldChar w:fldCharType="end"/>
    </w:r>
  </w:p>
  <w:p w:rsidR="00627B8C" w:rsidRPr="00F35CAD" w:rsidRDefault="00627B8C" w:rsidP="00ED2E4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03" w:rsidRDefault="00034A03">
      <w:r>
        <w:separator/>
      </w:r>
    </w:p>
  </w:footnote>
  <w:footnote w:type="continuationSeparator" w:id="0">
    <w:p w:rsidR="00034A03" w:rsidRDefault="00034A03">
      <w:r>
        <w:continuationSeparator/>
      </w:r>
    </w:p>
  </w:footnote>
  <w:footnote w:id="1">
    <w:p w:rsidR="00627B8C" w:rsidRDefault="00627B8C">
      <w:pPr>
        <w:pStyle w:val="Notedebasdepage"/>
      </w:pPr>
      <w:r>
        <w:rPr>
          <w:rStyle w:val="Appelnotedebasdep"/>
        </w:rPr>
        <w:footnoteRef/>
      </w:r>
      <w:r>
        <w:t xml:space="preserve"> Les personnes de droit public peuvent confier l’audit des dépenses du projet à leur contrôleur de tutelle</w:t>
      </w:r>
    </w:p>
  </w:footnote>
  <w:footnote w:id="2">
    <w:p w:rsidR="00627B8C" w:rsidRDefault="00627B8C">
      <w:pPr>
        <w:pStyle w:val="Notedebasdepage"/>
      </w:pPr>
      <w:r>
        <w:rPr>
          <w:rStyle w:val="Appelnotedebasdep"/>
        </w:rPr>
        <w:footnoteRef/>
      </w:r>
      <w:r>
        <w:t xml:space="preserve"> Ou  la fonction exercée si le bénéficiaire du projet est une personne morale de droit public</w:t>
      </w:r>
    </w:p>
  </w:footnote>
  <w:footnote w:id="3">
    <w:p w:rsidR="00627B8C" w:rsidRPr="007B54CD" w:rsidRDefault="00627B8C">
      <w:pPr>
        <w:pStyle w:val="Notedebasdepage"/>
      </w:pPr>
      <w:r>
        <w:rPr>
          <w:rStyle w:val="Appelnotedebasdep"/>
        </w:rPr>
        <w:footnoteRef/>
      </w:r>
      <w:r>
        <w:t xml:space="preserve"> Apprécié not</w:t>
      </w:r>
      <w:r w:rsidR="00C22242">
        <w:t>a</w:t>
      </w:r>
      <w:r>
        <w:t>mment sur la base sur les procédures d’appel d’offres et de sélection des vendeurs ou des prestataires de services</w:t>
      </w:r>
    </w:p>
  </w:footnote>
  <w:footnote w:id="4">
    <w:p w:rsidR="00627B8C" w:rsidRPr="00EB43D3" w:rsidRDefault="00627B8C">
      <w:pPr>
        <w:pStyle w:val="Notedebasdepage"/>
      </w:pPr>
      <w:r>
        <w:rPr>
          <w:rStyle w:val="Appelnotedebasdep"/>
        </w:rPr>
        <w:footnoteRef/>
      </w:r>
      <w:r>
        <w:t xml:space="preserve"> Conformément à la Décision/Convention éventuellement modifiée par une clause additionnelle</w:t>
      </w:r>
    </w:p>
  </w:footnote>
  <w:footnote w:id="5">
    <w:p w:rsidR="00627B8C" w:rsidRPr="00ED6DE9" w:rsidRDefault="00627B8C" w:rsidP="00C07D0B">
      <w:pPr>
        <w:pStyle w:val="Notedebasdepage"/>
      </w:pPr>
      <w:r>
        <w:rPr>
          <w:rStyle w:val="Appelnotedebasdep"/>
        </w:rPr>
        <w:footnoteRef/>
      </w:r>
      <w:r>
        <w:t xml:space="preserve"> Le coût total estimé est en général supérieur au coût éligible parce que seuls les amortissements sont considérés éligibles (art 21.6)</w:t>
      </w:r>
    </w:p>
  </w:footnote>
  <w:footnote w:id="6">
    <w:p w:rsidR="00627B8C" w:rsidRPr="00A07844" w:rsidRDefault="00627B8C" w:rsidP="002132CF">
      <w:pPr>
        <w:pStyle w:val="Notedebasdepage"/>
      </w:pPr>
      <w:r>
        <w:rPr>
          <w:rStyle w:val="Appelnotedebasdep"/>
        </w:rPr>
        <w:footnoteRef/>
      </w:r>
      <w:r>
        <w:t xml:space="preserve"> Ces dépenses seront détaillées sous la rubrique résultats de l’audit.</w:t>
      </w:r>
    </w:p>
    <w:p w:rsidR="00627B8C" w:rsidRPr="002132CF" w:rsidRDefault="00627B8C">
      <w:pPr>
        <w:pStyle w:val="Notedebasdepage"/>
        <w:rPr>
          <w:lang w:val="fr-BE"/>
        </w:rPr>
      </w:pPr>
    </w:p>
  </w:footnote>
  <w:footnote w:id="7">
    <w:p w:rsidR="00627B8C" w:rsidRDefault="00627B8C">
      <w:pPr>
        <w:pStyle w:val="Notedebasdepage"/>
        <w:jc w:val="both"/>
      </w:pPr>
      <w:r>
        <w:rPr>
          <w:rStyle w:val="Appelnotedebasdep"/>
        </w:rPr>
        <w:footnoteRef/>
      </w:r>
      <w:r>
        <w:t xml:space="preserve"> L’échantillon contiendra des salaires de chaque catégorie de personnel et de chaque organisme participant (bénéficiaire et partenaires). Le pourcentage minimale est laissé à l’appréciation de l’auditeur mais doit permettre d’obtenir une assurance suffisante que les coûts déclarés sont réels et conformes aux dispositions communes. </w:t>
      </w:r>
    </w:p>
    <w:p w:rsidR="00627B8C" w:rsidRDefault="00627B8C">
      <w:pPr>
        <w:pStyle w:val="Notedebasdepage"/>
        <w:jc w:val="both"/>
      </w:pPr>
      <w:r>
        <w:t>Voir annexe 1 : modèle de formulaire de calcul du coût horaire ou journalier du personnel</w:t>
      </w:r>
    </w:p>
  </w:footnote>
  <w:footnote w:id="8">
    <w:p w:rsidR="00627B8C" w:rsidRDefault="00627B8C">
      <w:pPr>
        <w:pStyle w:val="Notedebasdepage"/>
        <w:jc w:val="both"/>
      </w:pPr>
      <w:r>
        <w:rPr>
          <w:rStyle w:val="Appelnotedebasdep"/>
        </w:rPr>
        <w:footnoteRef/>
      </w:r>
      <w:r>
        <w:t xml:space="preserve"> Selon l’appréciation de l’auditeur mais permettant d’obtenir une assurance suffisante quant à l’exactitude des déclarations.</w:t>
      </w:r>
    </w:p>
  </w:footnote>
  <w:footnote w:id="9">
    <w:p w:rsidR="00627B8C" w:rsidRDefault="00627B8C">
      <w:pPr>
        <w:pStyle w:val="Notedebasdepage"/>
        <w:jc w:val="both"/>
      </w:pPr>
      <w:r>
        <w:rPr>
          <w:rStyle w:val="Appelnotedebasdep"/>
        </w:rPr>
        <w:footnoteRef/>
      </w:r>
      <w:r>
        <w:t xml:space="preserve"> Le montant éligible correspond au montant des amortissements inscrit dans la comptabilité du bénéficiaire/partenaire et calculé conformément aux dispositions comptables qui lui sont applicables, compte tenu de la durée du projet et du taux d'utilisation des biens concerné. Le montant maximum éligible ne pourra dépasser 25% du coût réel total des infrastructures, et 50% de celui des équipements. </w:t>
      </w:r>
    </w:p>
    <w:p w:rsidR="00627B8C" w:rsidRDefault="00627B8C">
      <w:pPr>
        <w:pStyle w:val="Notedebasdepage"/>
        <w:jc w:val="both"/>
      </w:pPr>
      <w:r>
        <w:t>Pour les projets LIFE ENV &amp;Pays Tiers les coûts de prototypes sont éligibles à  100 % . Pour les proje</w:t>
      </w:r>
      <w:r w:rsidR="002E1A04">
        <w:t>ts LIFE Nature</w:t>
      </w:r>
      <w:r>
        <w:t xml:space="preserve"> les dépenses</w:t>
      </w:r>
      <w:r w:rsidR="002E1A04">
        <w:t xml:space="preserve"> prévues</w:t>
      </w:r>
      <w:r>
        <w:t xml:space="preserve"> en biens d'équipement et d'infrastructure sont éligibles à 100% pour les autorités publiques et les associations sans but lucratifs (ONG)  si le bénéficiaire et les partenaires s’engagent à </w:t>
      </w:r>
      <w:r w:rsidR="00C22242">
        <w:t>a</w:t>
      </w:r>
      <w:r>
        <w:t xml:space="preserve">ffecter les biens à des activités de conservation de la nature après la clôture du projet. </w:t>
      </w:r>
    </w:p>
  </w:footnote>
  <w:footnote w:id="10">
    <w:p w:rsidR="00627B8C" w:rsidRPr="003436DF" w:rsidRDefault="00627B8C">
      <w:pPr>
        <w:pStyle w:val="Notedebasdepage"/>
      </w:pPr>
      <w:r>
        <w:rPr>
          <w:rStyle w:val="Appelnotedebasdep"/>
        </w:rPr>
        <w:footnoteRef/>
      </w:r>
      <w:r>
        <w:t xml:space="preserve"> Pour les organisations ayant l’obligation d’avoir un inventaire de biens durables</w:t>
      </w:r>
    </w:p>
  </w:footnote>
  <w:footnote w:id="11">
    <w:p w:rsidR="00627B8C" w:rsidRDefault="00627B8C" w:rsidP="001646EF">
      <w:pPr>
        <w:pStyle w:val="Notedebasdepage"/>
      </w:pPr>
      <w:r>
        <w:rPr>
          <w:rStyle w:val="Appelnotedebasdep"/>
        </w:rPr>
        <w:footnoteRef/>
      </w:r>
      <w:r>
        <w:t xml:space="preserve"> Selon l’appréciation de l’auditeur mais permettant d’obtenir une assurance suffisante quant à l’exactitude des déclarations, mais minimum 10 % du coût total déclaré pour chaque partenaire.</w:t>
      </w:r>
    </w:p>
    <w:p w:rsidR="00627B8C" w:rsidRPr="001646EF" w:rsidRDefault="00627B8C">
      <w:pPr>
        <w:pStyle w:val="Notedebasdepage"/>
      </w:pPr>
    </w:p>
  </w:footnote>
  <w:footnote w:id="12">
    <w:p w:rsidR="00627B8C" w:rsidRPr="00EF4FC7" w:rsidRDefault="00627B8C">
      <w:pPr>
        <w:pStyle w:val="Notedebasdepage"/>
      </w:pPr>
      <w:r>
        <w:rPr>
          <w:rStyle w:val="Appelnotedebasdep"/>
        </w:rPr>
        <w:footnoteRef/>
      </w:r>
      <w:r>
        <w:t xml:space="preserve"> Selon l’appréciation de l’auditeur mais permettant d’obtenir une assurance suffisante quant à l’exactitude des déclarations, mais minimum 10 % du coût total déclaré pour chaque partenaire.</w:t>
      </w:r>
    </w:p>
  </w:footnote>
  <w:footnote w:id="13">
    <w:p w:rsidR="00627B8C" w:rsidRPr="00421073" w:rsidRDefault="00627B8C">
      <w:pPr>
        <w:pStyle w:val="Notedebasdepage"/>
      </w:pPr>
      <w:r>
        <w:rPr>
          <w:rStyle w:val="Appelnotedebasdep"/>
        </w:rPr>
        <w:footnoteRef/>
      </w:r>
      <w:r>
        <w:t xml:space="preserve"> Ces coûts doivent être payés avant d’envoyer le rapport final à la Commission</w:t>
      </w:r>
    </w:p>
  </w:footnote>
  <w:footnote w:id="14">
    <w:p w:rsidR="00627B8C" w:rsidRPr="007120F2" w:rsidRDefault="00627B8C">
      <w:pPr>
        <w:pStyle w:val="Notedebasdepage"/>
        <w:rPr>
          <w:lang w:val="fr-BE"/>
        </w:rPr>
      </w:pPr>
      <w:r>
        <w:rPr>
          <w:rStyle w:val="Appelnotedebasdep"/>
        </w:rPr>
        <w:footnoteRef/>
      </w:r>
      <w:r>
        <w:t xml:space="preserve"> </w:t>
      </w:r>
      <w:r>
        <w:rPr>
          <w:lang w:val="fr-BE"/>
        </w:rPr>
        <w:t>Selon l’art. 4.6 le bénéficiaire est tenu de conserver toutes les pièces justificatives appropriées relatives aux dépenses, recettes et revenus du projet déclarés à la Commission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90F"/>
    <w:multiLevelType w:val="hybridMultilevel"/>
    <w:tmpl w:val="FEF0E1C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72724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7421CE1"/>
    <w:multiLevelType w:val="hybridMultilevel"/>
    <w:tmpl w:val="831AE5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331B6F"/>
    <w:multiLevelType w:val="hybridMultilevel"/>
    <w:tmpl w:val="2AC428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0FB2A73"/>
    <w:multiLevelType w:val="hybridMultilevel"/>
    <w:tmpl w:val="7442A74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12E46B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B3E5704"/>
    <w:multiLevelType w:val="hybridMultilevel"/>
    <w:tmpl w:val="E8269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6F3827"/>
    <w:multiLevelType w:val="hybridMultilevel"/>
    <w:tmpl w:val="D546854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1C5B7F86"/>
    <w:multiLevelType w:val="singleLevel"/>
    <w:tmpl w:val="0809000F"/>
    <w:lvl w:ilvl="0">
      <w:start w:val="1"/>
      <w:numFmt w:val="decimal"/>
      <w:lvlText w:val="%1."/>
      <w:lvlJc w:val="left"/>
      <w:pPr>
        <w:tabs>
          <w:tab w:val="num" w:pos="720"/>
        </w:tabs>
        <w:ind w:left="720" w:hanging="360"/>
      </w:pPr>
    </w:lvl>
  </w:abstractNum>
  <w:abstractNum w:abstractNumId="9">
    <w:nsid w:val="22CF1BEE"/>
    <w:multiLevelType w:val="hybridMultilevel"/>
    <w:tmpl w:val="8440E9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3C034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71102FB"/>
    <w:multiLevelType w:val="multilevel"/>
    <w:tmpl w:val="64A23B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nsid w:val="314A2B4F"/>
    <w:multiLevelType w:val="hybridMultilevel"/>
    <w:tmpl w:val="85BCFA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23F607A"/>
    <w:multiLevelType w:val="hybridMultilevel"/>
    <w:tmpl w:val="EFC877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29B2664"/>
    <w:multiLevelType w:val="hybridMultilevel"/>
    <w:tmpl w:val="0494149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453169C"/>
    <w:multiLevelType w:val="hybridMultilevel"/>
    <w:tmpl w:val="321CC5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5C32A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A673132"/>
    <w:multiLevelType w:val="hybridMultilevel"/>
    <w:tmpl w:val="F0A0C3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C9A25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34B4730"/>
    <w:multiLevelType w:val="hybridMultilevel"/>
    <w:tmpl w:val="87C8A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E817C2B"/>
    <w:multiLevelType w:val="hybridMultilevel"/>
    <w:tmpl w:val="85F6C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1520D3"/>
    <w:multiLevelType w:val="hybridMultilevel"/>
    <w:tmpl w:val="EF285B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593E72F7"/>
    <w:multiLevelType w:val="hybridMultilevel"/>
    <w:tmpl w:val="8918E6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02447E"/>
    <w:multiLevelType w:val="hybridMultilevel"/>
    <w:tmpl w:val="B60EAC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1652FC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5">
    <w:nsid w:val="625A627D"/>
    <w:multiLevelType w:val="singleLevel"/>
    <w:tmpl w:val="0809000F"/>
    <w:lvl w:ilvl="0">
      <w:start w:val="1"/>
      <w:numFmt w:val="decimal"/>
      <w:lvlText w:val="%1."/>
      <w:lvlJc w:val="left"/>
      <w:pPr>
        <w:tabs>
          <w:tab w:val="num" w:pos="360"/>
        </w:tabs>
        <w:ind w:left="360" w:hanging="360"/>
      </w:pPr>
    </w:lvl>
  </w:abstractNum>
  <w:abstractNum w:abstractNumId="26">
    <w:nsid w:val="67C12434"/>
    <w:multiLevelType w:val="hybridMultilevel"/>
    <w:tmpl w:val="0B60B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CE272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E686A83"/>
    <w:multiLevelType w:val="hybridMultilevel"/>
    <w:tmpl w:val="4EC676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F0D06CF"/>
    <w:multiLevelType w:val="hybridMultilevel"/>
    <w:tmpl w:val="39EEDB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79AB66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D447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E170C69"/>
    <w:multiLevelType w:val="hybridMultilevel"/>
    <w:tmpl w:val="ACB08B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30"/>
  </w:num>
  <w:num w:numId="3">
    <w:abstractNumId w:val="25"/>
  </w:num>
  <w:num w:numId="4">
    <w:abstractNumId w:val="5"/>
  </w:num>
  <w:num w:numId="5">
    <w:abstractNumId w:val="31"/>
  </w:num>
  <w:num w:numId="6">
    <w:abstractNumId w:val="8"/>
  </w:num>
  <w:num w:numId="7">
    <w:abstractNumId w:val="1"/>
  </w:num>
  <w:num w:numId="8">
    <w:abstractNumId w:val="16"/>
  </w:num>
  <w:num w:numId="9">
    <w:abstractNumId w:val="18"/>
  </w:num>
  <w:num w:numId="10">
    <w:abstractNumId w:val="24"/>
  </w:num>
  <w:num w:numId="11">
    <w:abstractNumId w:val="27"/>
  </w:num>
  <w:num w:numId="12">
    <w:abstractNumId w:val="11"/>
  </w:num>
  <w:num w:numId="13">
    <w:abstractNumId w:val="32"/>
  </w:num>
  <w:num w:numId="14">
    <w:abstractNumId w:val="29"/>
  </w:num>
  <w:num w:numId="15">
    <w:abstractNumId w:val="17"/>
  </w:num>
  <w:num w:numId="16">
    <w:abstractNumId w:val="12"/>
  </w:num>
  <w:num w:numId="17">
    <w:abstractNumId w:val="20"/>
  </w:num>
  <w:num w:numId="18">
    <w:abstractNumId w:val="21"/>
  </w:num>
  <w:num w:numId="19">
    <w:abstractNumId w:val="19"/>
  </w:num>
  <w:num w:numId="20">
    <w:abstractNumId w:val="28"/>
  </w:num>
  <w:num w:numId="21">
    <w:abstractNumId w:val="13"/>
  </w:num>
  <w:num w:numId="22">
    <w:abstractNumId w:val="2"/>
  </w:num>
  <w:num w:numId="23">
    <w:abstractNumId w:val="14"/>
  </w:num>
  <w:num w:numId="24">
    <w:abstractNumId w:val="0"/>
  </w:num>
  <w:num w:numId="25">
    <w:abstractNumId w:val="4"/>
  </w:num>
  <w:num w:numId="26">
    <w:abstractNumId w:val="26"/>
  </w:num>
  <w:num w:numId="27">
    <w:abstractNumId w:val="6"/>
  </w:num>
  <w:num w:numId="28">
    <w:abstractNumId w:val="15"/>
  </w:num>
  <w:num w:numId="29">
    <w:abstractNumId w:val="9"/>
  </w:num>
  <w:num w:numId="30">
    <w:abstractNumId w:val="7"/>
  </w:num>
  <w:num w:numId="31">
    <w:abstractNumId w:val="22"/>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8772E"/>
    <w:rsid w:val="000028A2"/>
    <w:rsid w:val="00034A03"/>
    <w:rsid w:val="0005296C"/>
    <w:rsid w:val="000538EE"/>
    <w:rsid w:val="000D260A"/>
    <w:rsid w:val="00105CBB"/>
    <w:rsid w:val="00113465"/>
    <w:rsid w:val="00147728"/>
    <w:rsid w:val="001646EF"/>
    <w:rsid w:val="001727B9"/>
    <w:rsid w:val="0017282A"/>
    <w:rsid w:val="00175EBB"/>
    <w:rsid w:val="00195828"/>
    <w:rsid w:val="001B2BF9"/>
    <w:rsid w:val="001C4E22"/>
    <w:rsid w:val="001C71C8"/>
    <w:rsid w:val="001D3ADB"/>
    <w:rsid w:val="001D7868"/>
    <w:rsid w:val="001E0285"/>
    <w:rsid w:val="002004A4"/>
    <w:rsid w:val="002132CF"/>
    <w:rsid w:val="00254A53"/>
    <w:rsid w:val="002B20AE"/>
    <w:rsid w:val="002C3A0E"/>
    <w:rsid w:val="002E0F5F"/>
    <w:rsid w:val="002E1A04"/>
    <w:rsid w:val="003021DD"/>
    <w:rsid w:val="003149B7"/>
    <w:rsid w:val="00331A5E"/>
    <w:rsid w:val="00334A88"/>
    <w:rsid w:val="003436DF"/>
    <w:rsid w:val="00384527"/>
    <w:rsid w:val="003D4023"/>
    <w:rsid w:val="00404CA6"/>
    <w:rsid w:val="0040722F"/>
    <w:rsid w:val="00421073"/>
    <w:rsid w:val="00434818"/>
    <w:rsid w:val="00437045"/>
    <w:rsid w:val="00476919"/>
    <w:rsid w:val="0048772E"/>
    <w:rsid w:val="004A5EC4"/>
    <w:rsid w:val="004B513C"/>
    <w:rsid w:val="004C69EC"/>
    <w:rsid w:val="004E2881"/>
    <w:rsid w:val="004E6F59"/>
    <w:rsid w:val="004F2F43"/>
    <w:rsid w:val="005045E0"/>
    <w:rsid w:val="00510973"/>
    <w:rsid w:val="00513E52"/>
    <w:rsid w:val="005241DF"/>
    <w:rsid w:val="00576149"/>
    <w:rsid w:val="0057799D"/>
    <w:rsid w:val="0058569C"/>
    <w:rsid w:val="005A314D"/>
    <w:rsid w:val="005A4289"/>
    <w:rsid w:val="005B7A44"/>
    <w:rsid w:val="005D4151"/>
    <w:rsid w:val="00602C16"/>
    <w:rsid w:val="006149ED"/>
    <w:rsid w:val="006166A2"/>
    <w:rsid w:val="00627B8C"/>
    <w:rsid w:val="006556C0"/>
    <w:rsid w:val="00666550"/>
    <w:rsid w:val="00686C9D"/>
    <w:rsid w:val="006C23EA"/>
    <w:rsid w:val="006F7B57"/>
    <w:rsid w:val="00711EA1"/>
    <w:rsid w:val="007120F2"/>
    <w:rsid w:val="00730698"/>
    <w:rsid w:val="00756B3D"/>
    <w:rsid w:val="007B3FC0"/>
    <w:rsid w:val="007B54CD"/>
    <w:rsid w:val="00805D7C"/>
    <w:rsid w:val="00866FEC"/>
    <w:rsid w:val="00871392"/>
    <w:rsid w:val="008911F8"/>
    <w:rsid w:val="00895D5D"/>
    <w:rsid w:val="00897910"/>
    <w:rsid w:val="00905D93"/>
    <w:rsid w:val="00913284"/>
    <w:rsid w:val="00914942"/>
    <w:rsid w:val="0093192C"/>
    <w:rsid w:val="00943651"/>
    <w:rsid w:val="00945C0B"/>
    <w:rsid w:val="009515CF"/>
    <w:rsid w:val="00966584"/>
    <w:rsid w:val="009B0857"/>
    <w:rsid w:val="009E1430"/>
    <w:rsid w:val="009E4435"/>
    <w:rsid w:val="009F69B5"/>
    <w:rsid w:val="00A07844"/>
    <w:rsid w:val="00A1215A"/>
    <w:rsid w:val="00A36CD5"/>
    <w:rsid w:val="00A41E24"/>
    <w:rsid w:val="00A50BBE"/>
    <w:rsid w:val="00A57871"/>
    <w:rsid w:val="00A729F0"/>
    <w:rsid w:val="00A86AFD"/>
    <w:rsid w:val="00A96A90"/>
    <w:rsid w:val="00AA0AF4"/>
    <w:rsid w:val="00AA5D7E"/>
    <w:rsid w:val="00AD2C74"/>
    <w:rsid w:val="00AD3577"/>
    <w:rsid w:val="00AF1410"/>
    <w:rsid w:val="00B0679F"/>
    <w:rsid w:val="00B54E95"/>
    <w:rsid w:val="00B73DC1"/>
    <w:rsid w:val="00B92A88"/>
    <w:rsid w:val="00BB475A"/>
    <w:rsid w:val="00BC0956"/>
    <w:rsid w:val="00BC5242"/>
    <w:rsid w:val="00BD1546"/>
    <w:rsid w:val="00BE4F77"/>
    <w:rsid w:val="00BF65D5"/>
    <w:rsid w:val="00C07D0B"/>
    <w:rsid w:val="00C22242"/>
    <w:rsid w:val="00C23A10"/>
    <w:rsid w:val="00C34E3A"/>
    <w:rsid w:val="00C4259B"/>
    <w:rsid w:val="00C92399"/>
    <w:rsid w:val="00C9348C"/>
    <w:rsid w:val="00CA1B34"/>
    <w:rsid w:val="00CA1BC6"/>
    <w:rsid w:val="00CD3EE1"/>
    <w:rsid w:val="00CE74AD"/>
    <w:rsid w:val="00CF5DC0"/>
    <w:rsid w:val="00CF7DE8"/>
    <w:rsid w:val="00D00BA1"/>
    <w:rsid w:val="00D354DD"/>
    <w:rsid w:val="00D60E0A"/>
    <w:rsid w:val="00DA0F3F"/>
    <w:rsid w:val="00DA5020"/>
    <w:rsid w:val="00E67A9C"/>
    <w:rsid w:val="00E86421"/>
    <w:rsid w:val="00EB17EB"/>
    <w:rsid w:val="00EB43D3"/>
    <w:rsid w:val="00EC0859"/>
    <w:rsid w:val="00EC5C60"/>
    <w:rsid w:val="00ED2E4E"/>
    <w:rsid w:val="00ED6DE9"/>
    <w:rsid w:val="00EE54E5"/>
    <w:rsid w:val="00EF4FC7"/>
    <w:rsid w:val="00EF531B"/>
    <w:rsid w:val="00F12069"/>
    <w:rsid w:val="00F337F0"/>
    <w:rsid w:val="00F35CAD"/>
    <w:rsid w:val="00FB6FF3"/>
    <w:rsid w:val="00FC5563"/>
    <w:rsid w:val="00FE24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GB"/>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jc w:val="both"/>
      <w:outlineLvl w:val="1"/>
    </w:pPr>
    <w:rPr>
      <w:b/>
      <w:bCs/>
    </w:rPr>
  </w:style>
  <w:style w:type="paragraph" w:styleId="Titre3">
    <w:name w:val="heading 3"/>
    <w:basedOn w:val="Normal"/>
    <w:next w:val="Normal"/>
    <w:qFormat/>
    <w:pPr>
      <w:keepNext/>
      <w:spacing w:before="240" w:after="60"/>
      <w:outlineLvl w:val="2"/>
    </w:pPr>
    <w:rPr>
      <w:rFonts w:ascii="Arial" w:hAnsi="Arial"/>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Notedebasdepage">
    <w:name w:val="footnote text"/>
    <w:basedOn w:val="Normal"/>
    <w:semiHidden/>
    <w:rPr>
      <w:sz w:val="20"/>
    </w:rPr>
  </w:style>
  <w:style w:type="character" w:styleId="Appelnotedebasdep">
    <w:name w:val="footnote reference"/>
    <w:basedOn w:val="Policepardfaut"/>
    <w:semiHidden/>
    <w:rPr>
      <w:vertAlign w:val="superscript"/>
    </w:rPr>
  </w:style>
  <w:style w:type="character" w:styleId="Numrodepage">
    <w:name w:val="page number"/>
    <w:basedOn w:val="Policepardfaut"/>
  </w:style>
  <w:style w:type="paragraph" w:styleId="Textedebulles">
    <w:name w:val="Balloon Text"/>
    <w:basedOn w:val="Normal"/>
    <w:semiHidden/>
    <w:rsid w:val="00384527"/>
    <w:rPr>
      <w:rFonts w:ascii="Tahoma" w:hAnsi="Tahoma" w:cs="Tahoma"/>
      <w:sz w:val="16"/>
      <w:szCs w:val="16"/>
    </w:rPr>
  </w:style>
  <w:style w:type="character" w:styleId="Lienhypertextesuivivisit">
    <w:name w:val="FollowedHyperlink"/>
    <w:basedOn w:val="Policepardfaut"/>
    <w:rsid w:val="00EB17E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GB"/>
    </w:rPr>
  </w:style>
  <w:style w:type="paragraph" w:styleId="Titre1">
    <w:name w:val="heading 1"/>
    <w:basedOn w:val="Normal"/>
    <w:next w:val="Normal"/>
    <w:qFormat/>
    <w:pPr>
      <w:keepNext/>
      <w:spacing w:before="240" w:after="60"/>
      <w:outlineLvl w:val="0"/>
    </w:pPr>
    <w:rPr>
      <w:rFonts w:ascii="Arial" w:hAnsi="Arial"/>
      <w:b/>
      <w:kern w:val="28"/>
      <w:sz w:val="28"/>
    </w:rPr>
  </w:style>
  <w:style w:type="paragraph" w:styleId="Titre2">
    <w:name w:val="heading 2"/>
    <w:basedOn w:val="Normal"/>
    <w:next w:val="Normal"/>
    <w:qFormat/>
    <w:pPr>
      <w:keepNext/>
      <w:jc w:val="both"/>
      <w:outlineLvl w:val="1"/>
    </w:pPr>
    <w:rPr>
      <w:b/>
      <w:bCs/>
    </w:rPr>
  </w:style>
  <w:style w:type="paragraph" w:styleId="Titre3">
    <w:name w:val="heading 3"/>
    <w:basedOn w:val="Normal"/>
    <w:next w:val="Normal"/>
    <w:qFormat/>
    <w:pPr>
      <w:keepNext/>
      <w:spacing w:before="240" w:after="60"/>
      <w:outlineLvl w:val="2"/>
    </w:pPr>
    <w:rPr>
      <w:rFonts w:ascii="Arial" w:hAnsi="Arial"/>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styleId="Notedebasdepage">
    <w:name w:val="footnote text"/>
    <w:basedOn w:val="Normal"/>
    <w:semiHidden/>
    <w:rPr>
      <w:sz w:val="20"/>
    </w:rPr>
  </w:style>
  <w:style w:type="character" w:styleId="Appelnotedebasdep">
    <w:name w:val="footnote reference"/>
    <w:basedOn w:val="Policepardfaut"/>
    <w:semiHidden/>
    <w:rPr>
      <w:vertAlign w:val="superscript"/>
    </w:rPr>
  </w:style>
  <w:style w:type="character" w:styleId="Numrodepage">
    <w:name w:val="page number"/>
    <w:basedOn w:val="Policepardfaut"/>
  </w:style>
  <w:style w:type="paragraph" w:styleId="Textedebulles">
    <w:name w:val="Balloon Text"/>
    <w:basedOn w:val="Normal"/>
    <w:semiHidden/>
    <w:rsid w:val="00384527"/>
    <w:rPr>
      <w:rFonts w:ascii="Tahoma" w:hAnsi="Tahoma" w:cs="Tahoma"/>
      <w:sz w:val="16"/>
      <w:szCs w:val="16"/>
    </w:rPr>
  </w:style>
  <w:style w:type="character" w:styleId="Lienhypertextesuivivisit">
    <w:name w:val="FollowedHyperlink"/>
    <w:basedOn w:val="Policepardfaut"/>
    <w:rsid w:val="00EB17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5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4062</Words>
  <Characters>22344</Characters>
  <Application>Microsoft Office Word</Application>
  <DocSecurity>0</DocSecurity>
  <Lines>186</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RAPPORT D’AUDIT EXTERNE</vt:lpstr>
      <vt:lpstr>RAPPORT D’AUDIT EXTERNE</vt:lpstr>
    </vt:vector>
  </TitlesOfParts>
  <Company>crous Toulouse</Company>
  <LinksUpToDate>false</LinksUpToDate>
  <CharactersWithSpaces>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D’AUDIT EXTERNE</dc:title>
  <dc:subject>life</dc:subject>
  <dc:creator>commission européenne</dc:creator>
  <cp:keywords>audit, life, environment, project, 2005, 2006</cp:keywords>
  <cp:lastModifiedBy>formateurcnf</cp:lastModifiedBy>
  <cp:revision>2</cp:revision>
  <cp:lastPrinted>2007-01-22T14:37:00Z</cp:lastPrinted>
  <dcterms:created xsi:type="dcterms:W3CDTF">2016-03-17T18:07:00Z</dcterms:created>
  <dcterms:modified xsi:type="dcterms:W3CDTF">2016-03-17T18:07:00Z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-1799762853</vt:i4>
  </property>
  <property fmtid="{D5CDD505-2E9C-101B-9397-08002B2CF9AE}" pid="3" name="_NewReviewCycle">
    <vt:lpwstr/>
  </property>
  <property fmtid="{D5CDD505-2E9C-101B-9397-08002B2CF9AE}" pid="4" name="_EmailSubject">
    <vt:lpwstr>auditextFR0506</vt:lpwstr>
  </property>
  <property fmtid="{D5CDD505-2E9C-101B-9397-08002B2CF9AE}" pid="5" name="_AuthorEmail">
    <vt:lpwstr>Jean-Noel.Bonifait@ec.europa.eu</vt:lpwstr>
  </property>
  <property fmtid="{D5CDD505-2E9C-101B-9397-08002B2CF9AE}" pid="6" name="_AuthorEmailDisplayName">
    <vt:lpwstr>BONIFAIT Jean-Noel (ENV)</vt:lpwstr>
  </property>
  <property fmtid="{D5CDD505-2E9C-101B-9397-08002B2CF9AE}" pid="7" name="_ReviewingToolsShownOnce">
    <vt:lpwstr/>
  </property>
</Properties>
</file>